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E5C" w:rsidRPr="00E72E5C" w:rsidRDefault="00910A63" w:rsidP="00E72E5C">
      <w:pPr>
        <w:pStyle w:val="Kopfzeile"/>
        <w:tabs>
          <w:tab w:val="clear" w:pos="4536"/>
          <w:tab w:val="clear" w:pos="9072"/>
        </w:tabs>
        <w:snapToGrid w:val="0"/>
        <w:jc w:val="both"/>
        <w:rPr>
          <w:rFonts w:cs="Arial"/>
          <w:b/>
          <w:szCs w:val="24"/>
        </w:rPr>
      </w:pPr>
      <w:r>
        <w:rPr>
          <w:noProof/>
        </w:rPr>
        <w:drawing>
          <wp:anchor distT="0" distB="0" distL="114300" distR="114300" simplePos="0" relativeHeight="251663360" behindDoc="0" locked="0" layoutInCell="1" allowOverlap="1">
            <wp:simplePos x="0" y="0"/>
            <wp:positionH relativeFrom="margin">
              <wp:align>right</wp:align>
            </wp:positionH>
            <wp:positionV relativeFrom="paragraph">
              <wp:posOffset>5715</wp:posOffset>
            </wp:positionV>
            <wp:extent cx="2087880" cy="800100"/>
            <wp:effectExtent l="0" t="0" r="7620" b="0"/>
            <wp:wrapNone/>
            <wp:docPr id="2" name="Grafik 2" descr="C:\Users\Heike\AppData\Local\Microsoft\Windows\INetCache\Content.Word\NEU_Promo-Logo.jpeg"/>
            <wp:cNvGraphicFramePr/>
            <a:graphic xmlns:a="http://schemas.openxmlformats.org/drawingml/2006/main">
              <a:graphicData uri="http://schemas.openxmlformats.org/drawingml/2006/picture">
                <pic:pic xmlns:pic="http://schemas.openxmlformats.org/drawingml/2006/picture">
                  <pic:nvPicPr>
                    <pic:cNvPr id="2" name="Grafik 2" descr="C:\Users\Heike\AppData\Local\Microsoft\Windows\INetCache\Content.Word\NEU_Promo-Logo.jpe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788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2E5C" w:rsidRPr="00E72E5C" w:rsidRDefault="00E72E5C" w:rsidP="00E72E5C">
      <w:pPr>
        <w:pStyle w:val="Kopfzeile"/>
        <w:tabs>
          <w:tab w:val="clear" w:pos="4536"/>
          <w:tab w:val="clear" w:pos="9072"/>
        </w:tabs>
        <w:snapToGrid w:val="0"/>
        <w:jc w:val="both"/>
        <w:rPr>
          <w:rFonts w:cs="Arial"/>
          <w:b/>
          <w:szCs w:val="24"/>
        </w:rPr>
      </w:pPr>
      <w:r w:rsidRPr="00E72E5C">
        <w:rPr>
          <w:rFonts w:cs="Arial"/>
          <w:b/>
          <w:szCs w:val="24"/>
        </w:rPr>
        <w:t>Carl Warrlich GmbH</w:t>
      </w:r>
    </w:p>
    <w:p w:rsidR="00E72E5C" w:rsidRDefault="00E72E5C" w:rsidP="00E72E5C">
      <w:pPr>
        <w:pStyle w:val="Kopfzeile"/>
        <w:tabs>
          <w:tab w:val="clear" w:pos="4536"/>
          <w:tab w:val="clear" w:pos="9072"/>
        </w:tabs>
        <w:snapToGrid w:val="0"/>
        <w:jc w:val="both"/>
        <w:rPr>
          <w:rFonts w:cs="Arial"/>
          <w:sz w:val="18"/>
          <w:szCs w:val="1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 w:val="40"/>
          <w:szCs w:val="40"/>
        </w:rPr>
      </w:pPr>
      <w:r w:rsidRPr="00030304">
        <w:rPr>
          <w:rFonts w:asciiTheme="minorHAnsi" w:hAnsiTheme="minorHAnsi" w:cstheme="minorHAnsi"/>
          <w:sz w:val="40"/>
          <w:szCs w:val="40"/>
        </w:rPr>
        <w:t>Presse-Mitteilung</w:t>
      </w:r>
      <w:r w:rsidR="0038728C">
        <w:rPr>
          <w:rFonts w:asciiTheme="minorHAnsi" w:hAnsiTheme="minorHAnsi" w:cstheme="minorHAnsi"/>
          <w:sz w:val="40"/>
          <w:szCs w:val="40"/>
        </w:rPr>
        <w:t xml:space="preserve"> </w:t>
      </w:r>
      <w:r w:rsidR="00ED4A31">
        <w:rPr>
          <w:rFonts w:asciiTheme="minorHAnsi" w:hAnsiTheme="minorHAnsi" w:cstheme="minorHAnsi"/>
          <w:sz w:val="40"/>
          <w:szCs w:val="40"/>
        </w:rPr>
        <w:t>3</w:t>
      </w:r>
      <w:r w:rsidR="0038728C">
        <w:rPr>
          <w:rFonts w:asciiTheme="minorHAnsi" w:hAnsiTheme="minorHAnsi" w:cstheme="minorHAnsi"/>
          <w:sz w:val="40"/>
          <w:szCs w:val="40"/>
        </w:rPr>
        <w:t>/201</w:t>
      </w:r>
      <w:r w:rsidR="00CC4495">
        <w:rPr>
          <w:rFonts w:asciiTheme="minorHAnsi" w:hAnsiTheme="minorHAnsi" w:cstheme="minorHAnsi"/>
          <w:sz w:val="40"/>
          <w:szCs w:val="40"/>
        </w:rPr>
        <w:t>9</w:t>
      </w:r>
    </w:p>
    <w:p w:rsidR="00E72E5C" w:rsidRPr="00030304"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38728C" w:rsidRPr="00A84898" w:rsidRDefault="00664883" w:rsidP="0038728C">
      <w:pPr>
        <w:pStyle w:val="Kopfzeile"/>
        <w:tabs>
          <w:tab w:val="clear" w:pos="4536"/>
          <w:tab w:val="clear" w:pos="9072"/>
        </w:tabs>
        <w:snapToGrid w:val="0"/>
        <w:jc w:val="both"/>
        <w:rPr>
          <w:rFonts w:asciiTheme="minorHAnsi" w:hAnsiTheme="minorHAnsi" w:cstheme="minorHAnsi"/>
          <w:sz w:val="22"/>
          <w:szCs w:val="22"/>
        </w:rPr>
      </w:pPr>
      <w:r>
        <w:rPr>
          <w:rFonts w:asciiTheme="minorHAnsi" w:hAnsiTheme="minorHAnsi" w:cstheme="minorHAnsi"/>
          <w:szCs w:val="24"/>
        </w:rPr>
        <w:tab/>
        <w:t xml:space="preserve">    </w:t>
      </w:r>
      <w:r w:rsidR="0038728C">
        <w:rPr>
          <w:rFonts w:asciiTheme="minorHAnsi" w:hAnsiTheme="minorHAnsi" w:cstheme="minorHAnsi"/>
          <w:szCs w:val="24"/>
        </w:rPr>
        <w:tab/>
      </w:r>
      <w:r w:rsidR="0038728C">
        <w:rPr>
          <w:rFonts w:asciiTheme="minorHAnsi" w:hAnsiTheme="minorHAnsi" w:cstheme="minorHAnsi"/>
          <w:szCs w:val="24"/>
        </w:rPr>
        <w:tab/>
      </w:r>
      <w:r w:rsidR="0038728C">
        <w:rPr>
          <w:rFonts w:asciiTheme="minorHAnsi" w:hAnsiTheme="minorHAnsi" w:cstheme="minorHAnsi"/>
          <w:szCs w:val="24"/>
        </w:rPr>
        <w:tab/>
      </w:r>
      <w:r w:rsidR="0038728C">
        <w:rPr>
          <w:rFonts w:asciiTheme="minorHAnsi" w:hAnsiTheme="minorHAnsi" w:cstheme="minorHAnsi"/>
          <w:szCs w:val="24"/>
        </w:rPr>
        <w:tab/>
      </w:r>
      <w:r w:rsidR="0038728C">
        <w:rPr>
          <w:rFonts w:asciiTheme="minorHAnsi" w:hAnsiTheme="minorHAnsi" w:cstheme="minorHAnsi"/>
          <w:szCs w:val="24"/>
        </w:rPr>
        <w:tab/>
      </w:r>
      <w:r w:rsidR="0038728C">
        <w:rPr>
          <w:rFonts w:asciiTheme="minorHAnsi" w:hAnsiTheme="minorHAnsi" w:cstheme="minorHAnsi"/>
          <w:szCs w:val="24"/>
        </w:rPr>
        <w:tab/>
      </w:r>
      <w:r w:rsidR="0038728C">
        <w:rPr>
          <w:rFonts w:asciiTheme="minorHAnsi" w:hAnsiTheme="minorHAnsi" w:cstheme="minorHAnsi"/>
          <w:szCs w:val="24"/>
        </w:rPr>
        <w:tab/>
      </w:r>
      <w:r w:rsidR="0097073D">
        <w:rPr>
          <w:rFonts w:asciiTheme="minorHAnsi" w:hAnsiTheme="minorHAnsi" w:cstheme="minorHAnsi"/>
          <w:szCs w:val="24"/>
        </w:rPr>
        <w:t xml:space="preserve">     </w:t>
      </w:r>
      <w:r w:rsidR="004C4F9C">
        <w:rPr>
          <w:rFonts w:asciiTheme="minorHAnsi" w:hAnsiTheme="minorHAnsi" w:cstheme="minorHAnsi"/>
          <w:szCs w:val="24"/>
        </w:rPr>
        <w:t xml:space="preserve">          </w:t>
      </w:r>
      <w:r w:rsidR="0038728C">
        <w:rPr>
          <w:rFonts w:asciiTheme="minorHAnsi" w:hAnsiTheme="minorHAnsi" w:cstheme="minorHAnsi"/>
          <w:sz w:val="22"/>
          <w:szCs w:val="22"/>
        </w:rPr>
        <w:t xml:space="preserve">Treffurt, den </w:t>
      </w:r>
      <w:r w:rsidR="00ED4A31">
        <w:rPr>
          <w:rFonts w:asciiTheme="minorHAnsi" w:hAnsiTheme="minorHAnsi" w:cstheme="minorHAnsi"/>
          <w:sz w:val="22"/>
          <w:szCs w:val="22"/>
        </w:rPr>
        <w:t>2</w:t>
      </w:r>
      <w:r w:rsidR="002D78AC">
        <w:rPr>
          <w:rFonts w:asciiTheme="minorHAnsi" w:hAnsiTheme="minorHAnsi" w:cstheme="minorHAnsi"/>
          <w:sz w:val="22"/>
          <w:szCs w:val="22"/>
        </w:rPr>
        <w:t>9.3.</w:t>
      </w:r>
      <w:bookmarkStart w:id="0" w:name="_GoBack"/>
      <w:bookmarkEnd w:id="0"/>
      <w:r w:rsidR="00A8162B">
        <w:rPr>
          <w:rFonts w:asciiTheme="minorHAnsi" w:hAnsiTheme="minorHAnsi" w:cstheme="minorHAnsi"/>
          <w:sz w:val="22"/>
          <w:szCs w:val="22"/>
        </w:rPr>
        <w:t xml:space="preserve"> 2019</w:t>
      </w:r>
    </w:p>
    <w:p w:rsidR="0038728C" w:rsidRDefault="0038728C" w:rsidP="0038728C">
      <w:pPr>
        <w:pStyle w:val="Kopfzeile"/>
        <w:tabs>
          <w:tab w:val="clear" w:pos="4536"/>
          <w:tab w:val="clear" w:pos="9072"/>
        </w:tabs>
        <w:snapToGrid w:val="0"/>
        <w:jc w:val="both"/>
        <w:rPr>
          <w:rFonts w:cs="Arial"/>
          <w:szCs w:val="24"/>
        </w:rPr>
      </w:pPr>
    </w:p>
    <w:p w:rsidR="0038728C" w:rsidRDefault="0038728C" w:rsidP="0038728C">
      <w:pPr>
        <w:pStyle w:val="Kopfzeile"/>
        <w:tabs>
          <w:tab w:val="clear" w:pos="4536"/>
          <w:tab w:val="clear" w:pos="9072"/>
        </w:tabs>
        <w:snapToGrid w:val="0"/>
        <w:jc w:val="both"/>
        <w:rPr>
          <w:rFonts w:cs="Arial"/>
          <w:szCs w:val="24"/>
        </w:rPr>
      </w:pPr>
    </w:p>
    <w:p w:rsidR="00D339AB" w:rsidRDefault="00D339AB" w:rsidP="00D57500">
      <w:pPr>
        <w:pStyle w:val="Kopfzeile"/>
        <w:tabs>
          <w:tab w:val="left" w:pos="708"/>
        </w:tabs>
        <w:snapToGrid w:val="0"/>
        <w:jc w:val="both"/>
        <w:rPr>
          <w:rFonts w:asciiTheme="minorHAnsi" w:hAnsiTheme="minorHAnsi" w:cstheme="minorHAnsi"/>
          <w:sz w:val="22"/>
          <w:szCs w:val="22"/>
        </w:rPr>
      </w:pPr>
    </w:p>
    <w:p w:rsidR="00CA6F86" w:rsidRDefault="00CA6F86" w:rsidP="00D57500">
      <w:pPr>
        <w:pStyle w:val="Kopfzeile"/>
        <w:tabs>
          <w:tab w:val="left" w:pos="708"/>
        </w:tabs>
        <w:snapToGrid w:val="0"/>
        <w:jc w:val="both"/>
        <w:rPr>
          <w:rFonts w:asciiTheme="minorHAnsi" w:hAnsiTheme="minorHAnsi" w:cstheme="minorHAnsi"/>
          <w:sz w:val="22"/>
          <w:szCs w:val="22"/>
        </w:rPr>
      </w:pPr>
    </w:p>
    <w:p w:rsidR="00210D4F" w:rsidRDefault="00210D4F" w:rsidP="00D57500">
      <w:pPr>
        <w:pStyle w:val="Kopfzeile"/>
        <w:tabs>
          <w:tab w:val="left" w:pos="708"/>
        </w:tabs>
        <w:snapToGrid w:val="0"/>
        <w:jc w:val="both"/>
        <w:rPr>
          <w:rFonts w:asciiTheme="minorHAnsi" w:hAnsiTheme="minorHAnsi" w:cstheme="minorHAnsi"/>
          <w:sz w:val="22"/>
          <w:szCs w:val="22"/>
        </w:rPr>
      </w:pPr>
    </w:p>
    <w:p w:rsidR="00D57500" w:rsidRDefault="00D57500" w:rsidP="00D57500">
      <w:pPr>
        <w:pStyle w:val="Kopfzeile"/>
        <w:tabs>
          <w:tab w:val="left" w:pos="708"/>
        </w:tabs>
        <w:snapToGrid w:val="0"/>
        <w:jc w:val="both"/>
        <w:rPr>
          <w:rFonts w:asciiTheme="minorHAnsi" w:hAnsiTheme="minorHAnsi" w:cstheme="minorHAnsi"/>
          <w:sz w:val="22"/>
          <w:szCs w:val="22"/>
        </w:rPr>
      </w:pPr>
      <w:r>
        <w:rPr>
          <w:rFonts w:asciiTheme="minorHAnsi" w:hAnsiTheme="minorHAnsi" w:cstheme="minorHAnsi"/>
          <w:sz w:val="22"/>
          <w:szCs w:val="22"/>
        </w:rPr>
        <w:t>Carl Warrlich GmbH:</w:t>
      </w:r>
    </w:p>
    <w:p w:rsidR="00463F19" w:rsidRDefault="00463F19" w:rsidP="00463F19">
      <w:pPr>
        <w:snapToGrid w:val="0"/>
        <w:spacing w:line="300" w:lineRule="atLeast"/>
        <w:ind w:right="58"/>
        <w:jc w:val="both"/>
        <w:rPr>
          <w:rFonts w:cs="Arial"/>
          <w:b/>
          <w:iCs/>
        </w:rPr>
      </w:pPr>
      <w:r>
        <w:rPr>
          <w:rFonts w:cs="Arial"/>
          <w:b/>
          <w:iCs/>
        </w:rPr>
        <w:t xml:space="preserve">WARRLICH </w:t>
      </w:r>
      <w:r w:rsidR="00ED4A31">
        <w:rPr>
          <w:rFonts w:cs="Arial"/>
          <w:b/>
          <w:iCs/>
        </w:rPr>
        <w:t>Flüssige „Saubermänner“: Schonende Reinigungsmittel für Grill und Zubehör</w:t>
      </w:r>
    </w:p>
    <w:p w:rsidR="00ED4A31" w:rsidRDefault="00ED4A31" w:rsidP="00463F19">
      <w:pPr>
        <w:snapToGrid w:val="0"/>
        <w:spacing w:line="300" w:lineRule="atLeast"/>
        <w:ind w:right="58"/>
        <w:jc w:val="both"/>
        <w:rPr>
          <w:rFonts w:cs="Arial"/>
          <w:iCs/>
        </w:rPr>
      </w:pPr>
      <w:r>
        <w:rPr>
          <w:rFonts w:cs="Arial"/>
          <w:iCs/>
        </w:rPr>
        <w:t>Schonende Reinigungsmittel für Grills und Grillzubehör werden im Handel häufig nachgefragt. Denn wer gerne grillt, kennt auch die Putzarbeit danach und möchte sich diese gerne so einfach wie möglich machen. Grillroste, Grillzangen</w:t>
      </w:r>
      <w:r w:rsidR="00531AD5">
        <w:rPr>
          <w:rFonts w:cs="Arial"/>
          <w:iCs/>
        </w:rPr>
        <w:t>, Ablageflächen</w:t>
      </w:r>
      <w:r>
        <w:rPr>
          <w:rFonts w:cs="Arial"/>
          <w:iCs/>
        </w:rPr>
        <w:t xml:space="preserve"> </w:t>
      </w:r>
      <w:r w:rsidR="008E53AC">
        <w:rPr>
          <w:rFonts w:cs="Arial"/>
          <w:iCs/>
        </w:rPr>
        <w:t xml:space="preserve">und anderes Zubehör aus Edelstahl, aber auch Grillwannen und -schalen aus Emaille werden oft gebraucht und müssen daher nach jedem Einsatz gereinigt werden. </w:t>
      </w:r>
    </w:p>
    <w:p w:rsidR="008E53AC" w:rsidRDefault="008E53AC" w:rsidP="00463F19">
      <w:pPr>
        <w:snapToGrid w:val="0"/>
        <w:spacing w:line="300" w:lineRule="atLeast"/>
        <w:ind w:right="58"/>
        <w:jc w:val="both"/>
        <w:rPr>
          <w:rFonts w:cs="Arial"/>
          <w:iCs/>
        </w:rPr>
      </w:pPr>
      <w:r>
        <w:rPr>
          <w:rFonts w:cs="Arial"/>
          <w:iCs/>
        </w:rPr>
        <w:t xml:space="preserve">Sowohl für Oberflächen aus Emaille wie auch aus Edelstahl bieten die neuen </w:t>
      </w:r>
      <w:r w:rsidR="00ED4A31">
        <w:rPr>
          <w:rFonts w:cs="Arial"/>
          <w:iCs/>
        </w:rPr>
        <w:t xml:space="preserve">WARRLICH </w:t>
      </w:r>
      <w:r>
        <w:rPr>
          <w:rFonts w:cs="Arial"/>
          <w:iCs/>
        </w:rPr>
        <w:t>Reiniger eine perfekte Lösung</w:t>
      </w:r>
      <w:r w:rsidR="001E3177">
        <w:rPr>
          <w:rFonts w:cs="Arial"/>
          <w:iCs/>
        </w:rPr>
        <w:t xml:space="preserve"> und können im ganzen Haushalt eingesetzt werden</w:t>
      </w:r>
      <w:r>
        <w:rPr>
          <w:rFonts w:cs="Arial"/>
          <w:iCs/>
        </w:rPr>
        <w:t xml:space="preserve">. Der WARRLICH </w:t>
      </w:r>
      <w:r w:rsidR="0018190D">
        <w:rPr>
          <w:rFonts w:cs="Arial"/>
          <w:iCs/>
        </w:rPr>
        <w:t>Reiniger für Emaille</w:t>
      </w:r>
      <w:r>
        <w:rPr>
          <w:rFonts w:cs="Arial"/>
          <w:iCs/>
        </w:rPr>
        <w:t xml:space="preserve"> enthält ein patentiertes Fluid</w:t>
      </w:r>
      <w:r w:rsidR="001E3177">
        <w:rPr>
          <w:rFonts w:cs="Arial"/>
          <w:iCs/>
        </w:rPr>
        <w:t xml:space="preserve"> und ist</w:t>
      </w:r>
      <w:r>
        <w:rPr>
          <w:rFonts w:cs="Arial"/>
          <w:iCs/>
        </w:rPr>
        <w:t xml:space="preserve"> frei von Lösungsmitteln, Säuren, ätzenden oder schmirgelnden Substanzen. Ähnlich wie ein Ultraschallbad löst der Fett- und Sch</w:t>
      </w:r>
      <w:r w:rsidR="00531AD5">
        <w:rPr>
          <w:rFonts w:cs="Arial"/>
          <w:iCs/>
        </w:rPr>
        <w:t>m</w:t>
      </w:r>
      <w:r>
        <w:rPr>
          <w:rFonts w:cs="Arial"/>
          <w:iCs/>
        </w:rPr>
        <w:t>utzlöser der neuen Generation hartnäckigen Schmutz oder eingebackenes Fett physikalisch statt chemisch und reinigt schnell, schonend, tiefensauber und völlig rückstandsfrei</w:t>
      </w:r>
      <w:r w:rsidR="00531AD5">
        <w:rPr>
          <w:rFonts w:cs="Arial"/>
          <w:iCs/>
        </w:rPr>
        <w:t xml:space="preserve"> alle Gebrauchsgegenstände aus Emaille</w:t>
      </w:r>
      <w:r>
        <w:rPr>
          <w:rFonts w:cs="Arial"/>
          <w:iCs/>
        </w:rPr>
        <w:t>. Mühsames Scheuern gehört mit dem haut- und umweltverträglichen WA</w:t>
      </w:r>
      <w:r w:rsidR="001E3177">
        <w:rPr>
          <w:rFonts w:cs="Arial"/>
          <w:iCs/>
        </w:rPr>
        <w:t>RR</w:t>
      </w:r>
      <w:r>
        <w:rPr>
          <w:rFonts w:cs="Arial"/>
          <w:iCs/>
        </w:rPr>
        <w:t xml:space="preserve">LICH </w:t>
      </w:r>
      <w:r w:rsidR="0018190D">
        <w:rPr>
          <w:rFonts w:cs="Arial"/>
          <w:iCs/>
        </w:rPr>
        <w:t>Reiniger für Emaille</w:t>
      </w:r>
      <w:r>
        <w:rPr>
          <w:rFonts w:cs="Arial"/>
          <w:iCs/>
        </w:rPr>
        <w:t xml:space="preserve"> in der praktischen 250 ml Sprühflasche der Vergangenheit an. Da der Reiniger ohne aggressive Chemikalien und ohne Lösungsmittel wirkt, ist er leicht biologisch abbaubar und somit gut zur Umwelt. </w:t>
      </w:r>
    </w:p>
    <w:p w:rsidR="00463F19" w:rsidRDefault="00531AD5" w:rsidP="00531AD5">
      <w:pPr>
        <w:snapToGrid w:val="0"/>
        <w:spacing w:line="300" w:lineRule="atLeast"/>
        <w:ind w:right="58"/>
        <w:jc w:val="both"/>
        <w:rPr>
          <w:rFonts w:cs="Arial"/>
          <w:iCs/>
          <w:szCs w:val="24"/>
        </w:rPr>
      </w:pPr>
      <w:r>
        <w:rPr>
          <w:rFonts w:cs="Arial"/>
          <w:iCs/>
        </w:rPr>
        <w:t xml:space="preserve">Für die schonende, streifenfreie Reinigung aller matten und polierten Edel- und Chromstahloberflächen im ganzen Haushalt empfiehlt sich der WARRLICH </w:t>
      </w:r>
      <w:r w:rsidR="0018190D">
        <w:rPr>
          <w:rFonts w:cs="Arial"/>
          <w:iCs/>
        </w:rPr>
        <w:t>Reiniger für Edelstahl</w:t>
      </w:r>
      <w:r>
        <w:rPr>
          <w:rFonts w:cs="Arial"/>
          <w:iCs/>
        </w:rPr>
        <w:t xml:space="preserve">. Er verdankt seine tiefenreinigende Wirkung einer völlig neuen Technologie, der Makroemulsion. Der WARRLICH </w:t>
      </w:r>
      <w:r w:rsidR="0018190D">
        <w:rPr>
          <w:rFonts w:cs="Arial"/>
          <w:iCs/>
        </w:rPr>
        <w:t>Reiniger für Edelstahl</w:t>
      </w:r>
      <w:r>
        <w:rPr>
          <w:rFonts w:cs="Arial"/>
          <w:iCs/>
        </w:rPr>
        <w:t xml:space="preserve"> mit Anti-Fingerprint-Effekt wirkt auf Basis hochwertiger Pflanzenöle und entfernt mühelos Fingerabdrücke sowie andere, auch festsitzende Verunreinigungen. Das dermatologisch </w:t>
      </w:r>
      <w:r w:rsidR="001E3177">
        <w:rPr>
          <w:rFonts w:cs="Arial"/>
          <w:iCs/>
        </w:rPr>
        <w:t xml:space="preserve">als </w:t>
      </w:r>
      <w:r>
        <w:rPr>
          <w:rFonts w:cs="Arial"/>
          <w:iCs/>
        </w:rPr>
        <w:t>hautverträglich getestete Reinigungsmittel wird ebenfalls in der 250 ml Sprühflasche</w:t>
      </w:r>
      <w:r w:rsidR="001E3177">
        <w:rPr>
          <w:rFonts w:cs="Arial"/>
          <w:iCs/>
        </w:rPr>
        <w:t xml:space="preserve"> angeboten</w:t>
      </w:r>
      <w:r>
        <w:rPr>
          <w:rFonts w:cs="Arial"/>
          <w:iCs/>
        </w:rPr>
        <w:t xml:space="preserve"> und kommt</w:t>
      </w:r>
      <w:r w:rsidR="001E3177">
        <w:rPr>
          <w:rFonts w:cs="Arial"/>
          <w:iCs/>
        </w:rPr>
        <w:t>,</w:t>
      </w:r>
      <w:r>
        <w:rPr>
          <w:rFonts w:cs="Arial"/>
          <w:iCs/>
        </w:rPr>
        <w:t xml:space="preserve"> wie auch der</w:t>
      </w:r>
      <w:r w:rsidR="0018190D">
        <w:rPr>
          <w:rFonts w:cs="Arial"/>
          <w:iCs/>
        </w:rPr>
        <w:t xml:space="preserve"> Reiniger für Emaille</w:t>
      </w:r>
      <w:r w:rsidR="001E3177">
        <w:rPr>
          <w:rFonts w:cs="Arial"/>
          <w:iCs/>
        </w:rPr>
        <w:t>,</w:t>
      </w:r>
      <w:r>
        <w:rPr>
          <w:rFonts w:cs="Arial"/>
          <w:iCs/>
        </w:rPr>
        <w:t xml:space="preserve"> in einer Verpackungseinheit von 6 Flaschen in den Handel.                                                  </w:t>
      </w:r>
      <w:r w:rsidR="001E3177">
        <w:rPr>
          <w:rFonts w:cs="Arial"/>
          <w:iCs/>
        </w:rPr>
        <w:t xml:space="preserve">                                                                     </w:t>
      </w:r>
      <w:r>
        <w:rPr>
          <w:rFonts w:cs="Arial"/>
          <w:iCs/>
        </w:rPr>
        <w:t xml:space="preserve">   </w:t>
      </w:r>
      <w:r w:rsidR="00463F19">
        <w:rPr>
          <w:rFonts w:cs="Arial"/>
          <w:iCs/>
        </w:rPr>
        <w:t xml:space="preserve"> </w:t>
      </w:r>
      <w:r w:rsidR="00463F19" w:rsidRPr="00944261">
        <w:rPr>
          <w:rFonts w:ascii="Calibri" w:hAnsi="Calibri" w:cs="Calibri"/>
          <w:iCs/>
        </w:rPr>
        <w:t>(Warrlich)</w:t>
      </w:r>
    </w:p>
    <w:p w:rsidR="00463F19" w:rsidRDefault="00463F19" w:rsidP="00463F19">
      <w:pPr>
        <w:spacing w:line="300" w:lineRule="atLeast"/>
        <w:jc w:val="both"/>
        <w:rPr>
          <w:rFonts w:ascii="Calibri" w:eastAsia="Calibri" w:hAnsi="Calibri" w:cs="Arial"/>
        </w:rPr>
      </w:pPr>
    </w:p>
    <w:p w:rsidR="00463F19" w:rsidRDefault="00463F19" w:rsidP="00463F19">
      <w:pPr>
        <w:spacing w:line="300" w:lineRule="atLeast"/>
        <w:jc w:val="both"/>
        <w:rPr>
          <w:rFonts w:ascii="Calibri" w:eastAsia="Calibri" w:hAnsi="Calibri" w:cs="Arial"/>
        </w:rPr>
      </w:pPr>
      <w:r w:rsidRPr="00DD1E3B">
        <w:rPr>
          <w:rFonts w:ascii="Calibri" w:eastAsia="Calibri" w:hAnsi="Calibri" w:cs="Arial"/>
        </w:rPr>
        <w:t xml:space="preserve">Mehr Informationen unter </w:t>
      </w:r>
      <w:hyperlink r:id="rId9" w:history="1">
        <w:r w:rsidRPr="0077561E">
          <w:rPr>
            <w:rStyle w:val="Hyperlink"/>
            <w:rFonts w:ascii="Calibri" w:eastAsia="Calibri" w:hAnsi="Calibri" w:cs="Arial"/>
          </w:rPr>
          <w:t>www.warrlich.eu</w:t>
        </w:r>
      </w:hyperlink>
    </w:p>
    <w:p w:rsidR="00463F19" w:rsidRDefault="00463F19" w:rsidP="00B13A78">
      <w:pPr>
        <w:snapToGrid w:val="0"/>
        <w:spacing w:line="300" w:lineRule="atLeast"/>
        <w:ind w:right="58"/>
        <w:jc w:val="both"/>
        <w:rPr>
          <w:rFonts w:ascii="Calibri" w:hAnsi="Calibri" w:cs="Calibri"/>
          <w:iCs/>
        </w:rPr>
      </w:pPr>
    </w:p>
    <w:p w:rsidR="00D57500" w:rsidRDefault="00D57500" w:rsidP="00D57500">
      <w:pPr>
        <w:pStyle w:val="Kopfzeile"/>
        <w:tabs>
          <w:tab w:val="left" w:pos="708"/>
        </w:tabs>
        <w:snapToGrid w:val="0"/>
        <w:jc w:val="both"/>
        <w:rPr>
          <w:rFonts w:cs="Arial"/>
          <w:sz w:val="22"/>
          <w:szCs w:val="22"/>
        </w:rPr>
      </w:pPr>
    </w:p>
    <w:p w:rsidR="00D57500" w:rsidRDefault="00D57500" w:rsidP="00D57500">
      <w:pPr>
        <w:pStyle w:val="Kopfzeile"/>
        <w:tabs>
          <w:tab w:val="left" w:pos="708"/>
        </w:tabs>
        <w:snapToGrid w:val="0"/>
        <w:jc w:val="both"/>
        <w:rPr>
          <w:rFonts w:cs="Arial"/>
          <w:sz w:val="22"/>
          <w:szCs w:val="22"/>
        </w:rPr>
      </w:pPr>
    </w:p>
    <w:p w:rsidR="00D57500" w:rsidRDefault="00D57500" w:rsidP="00D57500">
      <w:pPr>
        <w:snapToGrid w:val="0"/>
        <w:spacing w:line="300" w:lineRule="atLeast"/>
        <w:ind w:right="58"/>
        <w:jc w:val="both"/>
        <w:rPr>
          <w:rFonts w:ascii="Calibri" w:eastAsia="Calibri" w:hAnsi="Calibri" w:cs="Arial"/>
          <w:iCs/>
        </w:rPr>
      </w:pPr>
    </w:p>
    <w:p w:rsidR="00CA6F86" w:rsidRDefault="00CA6F86" w:rsidP="00D57500">
      <w:pPr>
        <w:pStyle w:val="Kopfzeile"/>
        <w:tabs>
          <w:tab w:val="left" w:pos="708"/>
        </w:tabs>
        <w:snapToGrid w:val="0"/>
        <w:jc w:val="both"/>
        <w:rPr>
          <w:rFonts w:cs="Arial"/>
          <w:sz w:val="22"/>
          <w:szCs w:val="22"/>
        </w:rPr>
      </w:pPr>
    </w:p>
    <w:p w:rsidR="00D339AB" w:rsidRDefault="000B543E" w:rsidP="00D57500">
      <w:pPr>
        <w:pStyle w:val="Kopfzeile"/>
        <w:tabs>
          <w:tab w:val="left" w:pos="708"/>
        </w:tabs>
        <w:snapToGrid w:val="0"/>
        <w:jc w:val="both"/>
        <w:rPr>
          <w:rFonts w:cs="Arial"/>
          <w:sz w:val="22"/>
          <w:szCs w:val="22"/>
        </w:rPr>
      </w:pPr>
      <w:r>
        <w:rPr>
          <w:rFonts w:cs="Arial"/>
          <w:noProof/>
          <w:sz w:val="22"/>
          <w:szCs w:val="22"/>
        </w:rPr>
        <w:drawing>
          <wp:anchor distT="0" distB="0" distL="114300" distR="114300" simplePos="0" relativeHeight="251671552" behindDoc="0" locked="0" layoutInCell="1" allowOverlap="1">
            <wp:simplePos x="0" y="0"/>
            <wp:positionH relativeFrom="margin">
              <wp:align>inside</wp:align>
            </wp:positionH>
            <wp:positionV relativeFrom="paragraph">
              <wp:posOffset>-213995</wp:posOffset>
            </wp:positionV>
            <wp:extent cx="3042000" cy="5940000"/>
            <wp:effectExtent l="0" t="0" r="635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4002_118A997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2000" cy="594000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Arial"/>
          <w:noProof/>
        </w:rPr>
        <w:drawing>
          <wp:anchor distT="0" distB="0" distL="114300" distR="114300" simplePos="0" relativeHeight="251672576" behindDoc="0" locked="0" layoutInCell="1" allowOverlap="1">
            <wp:simplePos x="0" y="0"/>
            <wp:positionH relativeFrom="margin">
              <wp:posOffset>-635</wp:posOffset>
            </wp:positionH>
            <wp:positionV relativeFrom="paragraph">
              <wp:posOffset>-635</wp:posOffset>
            </wp:positionV>
            <wp:extent cx="2935605" cy="5743243"/>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4003_118A997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9370" cy="5770173"/>
                    </a:xfrm>
                    <a:prstGeom prst="rect">
                      <a:avLst/>
                    </a:prstGeom>
                  </pic:spPr>
                </pic:pic>
              </a:graphicData>
            </a:graphic>
            <wp14:sizeRelH relativeFrom="page">
              <wp14:pctWidth>0</wp14:pctWidth>
            </wp14:sizeRelH>
            <wp14:sizeRelV relativeFrom="page">
              <wp14:pctHeight>0</wp14:pctHeight>
            </wp14:sizeRelV>
          </wp:anchor>
        </w:drawing>
      </w:r>
    </w:p>
    <w:p w:rsidR="00D339AB" w:rsidRDefault="00D339AB" w:rsidP="00D57500">
      <w:pPr>
        <w:pStyle w:val="Kopfzeile"/>
        <w:tabs>
          <w:tab w:val="left" w:pos="708"/>
        </w:tabs>
        <w:snapToGrid w:val="0"/>
        <w:jc w:val="both"/>
        <w:rPr>
          <w:rFonts w:cs="Arial"/>
          <w:sz w:val="22"/>
          <w:szCs w:val="22"/>
        </w:rPr>
      </w:pPr>
    </w:p>
    <w:p w:rsidR="00D339AB" w:rsidRDefault="00D339AB" w:rsidP="00D57500">
      <w:pPr>
        <w:pStyle w:val="Kopfzeile"/>
        <w:tabs>
          <w:tab w:val="left" w:pos="708"/>
        </w:tabs>
        <w:snapToGrid w:val="0"/>
        <w:jc w:val="both"/>
        <w:rPr>
          <w:rFonts w:cs="Arial"/>
          <w:sz w:val="22"/>
          <w:szCs w:val="22"/>
        </w:rPr>
      </w:pPr>
    </w:p>
    <w:p w:rsidR="00D57500" w:rsidRDefault="00D57500" w:rsidP="00D57500">
      <w:pPr>
        <w:pStyle w:val="Kopfzeile"/>
        <w:tabs>
          <w:tab w:val="left" w:pos="708"/>
        </w:tabs>
        <w:snapToGrid w:val="0"/>
        <w:jc w:val="both"/>
        <w:rPr>
          <w:rFonts w:cs="Arial"/>
          <w:sz w:val="22"/>
          <w:szCs w:val="22"/>
        </w:rPr>
      </w:pPr>
    </w:p>
    <w:p w:rsidR="00D57500" w:rsidRDefault="00D57500" w:rsidP="00D57500">
      <w:pPr>
        <w:pStyle w:val="Kopfzeile"/>
        <w:tabs>
          <w:tab w:val="left" w:pos="708"/>
        </w:tabs>
        <w:snapToGrid w:val="0"/>
        <w:jc w:val="both"/>
        <w:rPr>
          <w:rFonts w:cs="Arial"/>
          <w:sz w:val="22"/>
          <w:szCs w:val="22"/>
        </w:rPr>
      </w:pPr>
    </w:p>
    <w:p w:rsidR="00D57500" w:rsidRDefault="00D57500" w:rsidP="00D57500">
      <w:pPr>
        <w:rPr>
          <w:color w:val="000000"/>
        </w:rPr>
      </w:pPr>
      <w:r>
        <w:rPr>
          <w:color w:val="000000"/>
        </w:rPr>
        <w:t> </w:t>
      </w:r>
    </w:p>
    <w:p w:rsidR="00D57500" w:rsidRDefault="00D57500" w:rsidP="00D57500">
      <w:pPr>
        <w:rPr>
          <w:color w:val="000000"/>
        </w:rPr>
      </w:pPr>
      <w:r>
        <w:rPr>
          <w:color w:val="000000"/>
        </w:rPr>
        <w:t> </w:t>
      </w:r>
    </w:p>
    <w:p w:rsidR="00D57500" w:rsidRDefault="00D57500" w:rsidP="00D57500">
      <w:pPr>
        <w:rPr>
          <w:color w:val="000000"/>
        </w:rPr>
      </w:pPr>
      <w:r>
        <w:rPr>
          <w:color w:val="000000"/>
        </w:rPr>
        <w:t> </w:t>
      </w:r>
    </w:p>
    <w:p w:rsidR="00D57500" w:rsidRDefault="00D57500" w:rsidP="00D57500">
      <w:pPr>
        <w:spacing w:line="300" w:lineRule="atLeast"/>
        <w:jc w:val="both"/>
        <w:rPr>
          <w:rFonts w:ascii="Calibri" w:eastAsia="Calibri" w:hAnsi="Calibri" w:cs="Arial"/>
        </w:rPr>
      </w:pPr>
    </w:p>
    <w:p w:rsidR="00D57500" w:rsidRDefault="00D57500" w:rsidP="00D57500">
      <w:pPr>
        <w:spacing w:line="300" w:lineRule="atLeast"/>
        <w:jc w:val="both"/>
        <w:rPr>
          <w:rFonts w:ascii="Calibri" w:eastAsia="Calibri" w:hAnsi="Calibri" w:cs="Arial"/>
        </w:rPr>
      </w:pPr>
    </w:p>
    <w:p w:rsidR="00D57500" w:rsidRDefault="00D57500" w:rsidP="00D57500">
      <w:pPr>
        <w:spacing w:line="300" w:lineRule="atLeast"/>
        <w:jc w:val="both"/>
        <w:rPr>
          <w:rFonts w:ascii="Calibri" w:eastAsia="Calibri" w:hAnsi="Calibri" w:cs="Arial"/>
        </w:rPr>
      </w:pPr>
    </w:p>
    <w:p w:rsidR="00D57500" w:rsidRDefault="00D57500" w:rsidP="00D57500">
      <w:pPr>
        <w:spacing w:line="300" w:lineRule="atLeast"/>
        <w:jc w:val="both"/>
        <w:rPr>
          <w:rFonts w:ascii="Calibri" w:eastAsia="Calibri" w:hAnsi="Calibri" w:cs="Arial"/>
        </w:rPr>
      </w:pPr>
    </w:p>
    <w:p w:rsidR="00D57500" w:rsidRDefault="00D57500" w:rsidP="00D57500">
      <w:pPr>
        <w:spacing w:line="300" w:lineRule="atLeast"/>
        <w:jc w:val="both"/>
        <w:rPr>
          <w:rFonts w:ascii="Calibri" w:eastAsia="Calibri" w:hAnsi="Calibri" w:cs="Arial"/>
        </w:rPr>
      </w:pPr>
    </w:p>
    <w:p w:rsidR="00D57500" w:rsidRDefault="00D57500" w:rsidP="00D57500">
      <w:pPr>
        <w:spacing w:line="300" w:lineRule="atLeast"/>
        <w:jc w:val="both"/>
        <w:rPr>
          <w:rFonts w:ascii="Calibri" w:eastAsia="Calibri" w:hAnsi="Calibri" w:cs="Arial"/>
        </w:rPr>
      </w:pPr>
    </w:p>
    <w:p w:rsidR="00D57500" w:rsidRDefault="00D57500" w:rsidP="00D57500">
      <w:pPr>
        <w:spacing w:line="300" w:lineRule="atLeast"/>
        <w:jc w:val="both"/>
        <w:rPr>
          <w:rFonts w:ascii="Calibri" w:eastAsia="Calibri" w:hAnsi="Calibri" w:cs="Arial"/>
        </w:rPr>
      </w:pPr>
    </w:p>
    <w:p w:rsidR="00D57500" w:rsidRDefault="00D57500" w:rsidP="00D57500">
      <w:pPr>
        <w:pStyle w:val="Kopfzeile"/>
        <w:tabs>
          <w:tab w:val="left" w:pos="708"/>
        </w:tabs>
        <w:snapToGrid w:val="0"/>
        <w:jc w:val="both"/>
        <w:rPr>
          <w:rFonts w:cs="Arial"/>
          <w:sz w:val="22"/>
          <w:szCs w:val="22"/>
        </w:rPr>
      </w:pPr>
    </w:p>
    <w:p w:rsidR="00D57500" w:rsidRDefault="00D57500" w:rsidP="00D57500">
      <w:pPr>
        <w:pStyle w:val="Kopfzeile"/>
        <w:tabs>
          <w:tab w:val="left" w:pos="708"/>
        </w:tabs>
        <w:jc w:val="both"/>
        <w:rPr>
          <w:rFonts w:cs="Arial"/>
          <w:color w:val="000000"/>
          <w:sz w:val="22"/>
          <w:szCs w:val="22"/>
        </w:rPr>
      </w:pPr>
    </w:p>
    <w:p w:rsidR="00D57500" w:rsidRDefault="00D57500" w:rsidP="00D57500">
      <w:pPr>
        <w:pStyle w:val="Kopfzeile"/>
        <w:tabs>
          <w:tab w:val="left" w:pos="708"/>
        </w:tabs>
        <w:jc w:val="both"/>
        <w:rPr>
          <w:rFonts w:cs="Arial"/>
          <w:color w:val="000000"/>
          <w:sz w:val="22"/>
          <w:szCs w:val="22"/>
        </w:rPr>
      </w:pPr>
    </w:p>
    <w:p w:rsidR="00D57500" w:rsidRDefault="00D57500" w:rsidP="00D57500">
      <w:pPr>
        <w:pStyle w:val="Kopfzeile"/>
        <w:tabs>
          <w:tab w:val="left" w:pos="708"/>
        </w:tabs>
        <w:jc w:val="both"/>
        <w:rPr>
          <w:rFonts w:cs="Arial"/>
          <w:color w:val="000000"/>
          <w:sz w:val="22"/>
          <w:szCs w:val="22"/>
        </w:rPr>
      </w:pPr>
    </w:p>
    <w:p w:rsidR="00D57500" w:rsidRDefault="00D57500" w:rsidP="00D57500">
      <w:pPr>
        <w:pStyle w:val="Kopfzeile"/>
        <w:tabs>
          <w:tab w:val="left" w:pos="708"/>
        </w:tabs>
        <w:jc w:val="both"/>
        <w:rPr>
          <w:rFonts w:cs="Arial"/>
          <w:color w:val="000000"/>
          <w:sz w:val="22"/>
          <w:szCs w:val="22"/>
        </w:rPr>
      </w:pPr>
    </w:p>
    <w:p w:rsidR="00D57500" w:rsidRDefault="00D57500" w:rsidP="00D57500">
      <w:pPr>
        <w:pStyle w:val="Kopfzeile"/>
        <w:tabs>
          <w:tab w:val="left" w:pos="708"/>
        </w:tabs>
        <w:jc w:val="both"/>
        <w:rPr>
          <w:rFonts w:cs="Arial"/>
          <w:color w:val="000000"/>
          <w:sz w:val="22"/>
          <w:szCs w:val="22"/>
        </w:rPr>
      </w:pPr>
    </w:p>
    <w:p w:rsidR="00A16797" w:rsidRDefault="00A16797" w:rsidP="00D57500">
      <w:pPr>
        <w:pStyle w:val="Kopfzeile"/>
        <w:tabs>
          <w:tab w:val="left" w:pos="708"/>
        </w:tabs>
        <w:jc w:val="both"/>
        <w:rPr>
          <w:rFonts w:cs="Arial"/>
          <w:color w:val="000000"/>
          <w:sz w:val="22"/>
          <w:szCs w:val="22"/>
        </w:rPr>
      </w:pPr>
    </w:p>
    <w:p w:rsidR="00A16797" w:rsidRDefault="00A16797" w:rsidP="00D57500">
      <w:pPr>
        <w:pStyle w:val="Kopfzeile"/>
        <w:tabs>
          <w:tab w:val="left" w:pos="708"/>
        </w:tabs>
        <w:jc w:val="both"/>
        <w:rPr>
          <w:rFonts w:cs="Arial"/>
          <w:color w:val="000000"/>
          <w:sz w:val="22"/>
          <w:szCs w:val="22"/>
        </w:rPr>
      </w:pPr>
    </w:p>
    <w:p w:rsidR="00A16797" w:rsidRDefault="00A16797" w:rsidP="00D57500">
      <w:pPr>
        <w:pStyle w:val="Kopfzeile"/>
        <w:tabs>
          <w:tab w:val="left" w:pos="708"/>
        </w:tabs>
        <w:jc w:val="both"/>
        <w:rPr>
          <w:rFonts w:cs="Arial"/>
          <w:color w:val="000000"/>
          <w:sz w:val="22"/>
          <w:szCs w:val="22"/>
        </w:rPr>
      </w:pPr>
    </w:p>
    <w:p w:rsidR="00A16797" w:rsidRDefault="00A16797" w:rsidP="00D57500">
      <w:pPr>
        <w:pStyle w:val="Kopfzeile"/>
        <w:tabs>
          <w:tab w:val="left" w:pos="708"/>
        </w:tabs>
        <w:jc w:val="both"/>
        <w:rPr>
          <w:rFonts w:cs="Arial"/>
          <w:color w:val="000000"/>
          <w:sz w:val="22"/>
          <w:szCs w:val="22"/>
        </w:rPr>
      </w:pPr>
    </w:p>
    <w:p w:rsidR="00D57500" w:rsidRDefault="00D57500" w:rsidP="00D57500">
      <w:pPr>
        <w:pStyle w:val="Kopfzeile"/>
        <w:tabs>
          <w:tab w:val="left" w:pos="708"/>
        </w:tabs>
        <w:jc w:val="both"/>
        <w:rPr>
          <w:rFonts w:cs="Arial"/>
          <w:color w:val="000000"/>
          <w:sz w:val="22"/>
          <w:szCs w:val="22"/>
        </w:rPr>
      </w:pPr>
    </w:p>
    <w:p w:rsidR="00A16797" w:rsidRDefault="00A16797" w:rsidP="00D57500">
      <w:pPr>
        <w:pStyle w:val="Kopfzeile"/>
        <w:tabs>
          <w:tab w:val="left" w:pos="708"/>
        </w:tabs>
        <w:jc w:val="both"/>
        <w:rPr>
          <w:rFonts w:asciiTheme="minorHAnsi" w:hAnsiTheme="minorHAnsi" w:cstheme="minorHAnsi"/>
          <w:color w:val="000000"/>
          <w:sz w:val="22"/>
          <w:szCs w:val="22"/>
        </w:rPr>
      </w:pPr>
    </w:p>
    <w:p w:rsidR="00D57500" w:rsidRPr="00D57500" w:rsidRDefault="00D57500" w:rsidP="00D57500">
      <w:pPr>
        <w:pStyle w:val="Kopfzeile"/>
        <w:tabs>
          <w:tab w:val="left" w:pos="708"/>
        </w:tabs>
        <w:jc w:val="both"/>
        <w:rPr>
          <w:rFonts w:asciiTheme="minorHAnsi" w:hAnsiTheme="minorHAnsi" w:cstheme="minorHAnsi"/>
          <w:color w:val="000000"/>
          <w:sz w:val="22"/>
          <w:szCs w:val="22"/>
        </w:rPr>
      </w:pPr>
      <w:r w:rsidRPr="00D57500">
        <w:rPr>
          <w:rFonts w:asciiTheme="minorHAnsi" w:hAnsiTheme="minorHAnsi" w:cstheme="minorHAnsi"/>
          <w:color w:val="000000"/>
          <w:sz w:val="22"/>
          <w:szCs w:val="22"/>
        </w:rPr>
        <w:t>Foto: Warrlich/201</w:t>
      </w:r>
      <w:r w:rsidR="00085DFF">
        <w:rPr>
          <w:rFonts w:asciiTheme="minorHAnsi" w:hAnsiTheme="minorHAnsi" w:cstheme="minorHAnsi"/>
          <w:color w:val="000000"/>
          <w:sz w:val="22"/>
          <w:szCs w:val="22"/>
        </w:rPr>
        <w:t>9</w:t>
      </w:r>
    </w:p>
    <w:p w:rsidR="00D57500" w:rsidRDefault="00D57500" w:rsidP="00D57500">
      <w:pPr>
        <w:pStyle w:val="Kopfzeile"/>
        <w:tabs>
          <w:tab w:val="left" w:pos="708"/>
        </w:tabs>
        <w:jc w:val="both"/>
        <w:rPr>
          <w:rFonts w:cs="Arial"/>
          <w:color w:val="000000"/>
          <w:sz w:val="22"/>
          <w:szCs w:val="22"/>
        </w:rPr>
      </w:pPr>
    </w:p>
    <w:p w:rsidR="00D57500" w:rsidRDefault="000B543E" w:rsidP="00D57500">
      <w:pPr>
        <w:snapToGrid w:val="0"/>
        <w:spacing w:line="300" w:lineRule="atLeast"/>
        <w:ind w:right="58"/>
        <w:jc w:val="both"/>
        <w:rPr>
          <w:rFonts w:cstheme="minorHAnsi"/>
        </w:rPr>
      </w:pPr>
      <w:r>
        <w:rPr>
          <w:rFonts w:ascii="Calibri" w:hAnsi="Calibri" w:cs="Calibri"/>
          <w:iCs/>
        </w:rPr>
        <w:t>Die neuen WARRLICH Reiniger für Emaille- und Edelstahloberflächen erledigen Putzarbeiten</w:t>
      </w:r>
      <w:r w:rsidR="00EE553D">
        <w:rPr>
          <w:rFonts w:ascii="Calibri" w:hAnsi="Calibri" w:cs="Calibri"/>
          <w:iCs/>
        </w:rPr>
        <w:t xml:space="preserve"> im Haushalt</w:t>
      </w:r>
      <w:r>
        <w:rPr>
          <w:rFonts w:ascii="Calibri" w:hAnsi="Calibri" w:cs="Calibri"/>
          <w:iCs/>
        </w:rPr>
        <w:t xml:space="preserve"> </w:t>
      </w:r>
      <w:r w:rsidR="00EE553D">
        <w:rPr>
          <w:rFonts w:ascii="Calibri" w:hAnsi="Calibri" w:cs="Calibri"/>
          <w:iCs/>
        </w:rPr>
        <w:t xml:space="preserve">schonend und ausgesprochen tiefenreinigend. Mit dem haut- und umweltverträglichen WARRLICH </w:t>
      </w:r>
      <w:r w:rsidR="0018190D">
        <w:rPr>
          <w:rFonts w:ascii="Calibri" w:hAnsi="Calibri" w:cs="Calibri"/>
          <w:iCs/>
        </w:rPr>
        <w:t>Reiniger für Emaille</w:t>
      </w:r>
      <w:r w:rsidR="00EE553D">
        <w:rPr>
          <w:rFonts w:ascii="Calibri" w:hAnsi="Calibri" w:cs="Calibri"/>
          <w:iCs/>
        </w:rPr>
        <w:t xml:space="preserve"> gehört m</w:t>
      </w:r>
      <w:r w:rsidR="00EE553D">
        <w:rPr>
          <w:rFonts w:cs="Arial"/>
          <w:iCs/>
        </w:rPr>
        <w:t xml:space="preserve">ühsames Scheuern der Vergangenheit an. Auch der WARRLICH </w:t>
      </w:r>
      <w:r w:rsidR="0018190D">
        <w:rPr>
          <w:rFonts w:cs="Arial"/>
          <w:iCs/>
        </w:rPr>
        <w:t>Reiniger für Edelstahl</w:t>
      </w:r>
      <w:r w:rsidR="00EE553D">
        <w:rPr>
          <w:rFonts w:cs="Arial"/>
          <w:iCs/>
        </w:rPr>
        <w:t xml:space="preserve"> </w:t>
      </w:r>
      <w:r w:rsidR="0018190D">
        <w:rPr>
          <w:rFonts w:cs="Arial"/>
          <w:iCs/>
        </w:rPr>
        <w:t>definiert</w:t>
      </w:r>
      <w:r w:rsidR="00EE553D">
        <w:rPr>
          <w:rFonts w:cs="Arial"/>
          <w:iCs/>
        </w:rPr>
        <w:t xml:space="preserve"> eine</w:t>
      </w:r>
      <w:r w:rsidR="0018190D">
        <w:rPr>
          <w:rFonts w:cs="Arial"/>
          <w:iCs/>
        </w:rPr>
        <w:t xml:space="preserve"> </w:t>
      </w:r>
      <w:r w:rsidR="00EE553D">
        <w:rPr>
          <w:rFonts w:cs="Arial"/>
          <w:iCs/>
        </w:rPr>
        <w:t xml:space="preserve">ganz neue Generation von Reinigern und wirkt durch seine Makroemulsion auf Basis hochwertiger Pflanzenöle enorm effektiv und gründlich.  </w:t>
      </w:r>
      <w:r w:rsidR="0018190D">
        <w:rPr>
          <w:rFonts w:cs="Arial"/>
          <w:iCs/>
        </w:rPr>
        <w:t xml:space="preserve">         </w:t>
      </w:r>
      <w:r w:rsidR="00D57500">
        <w:rPr>
          <w:rFonts w:cstheme="minorHAnsi"/>
        </w:rPr>
        <w:t>(Warrlich)</w:t>
      </w:r>
    </w:p>
    <w:p w:rsidR="00D57500" w:rsidRDefault="00CA6F86" w:rsidP="00D57500">
      <w:pPr>
        <w:snapToGrid w:val="0"/>
        <w:spacing w:line="300" w:lineRule="atLeast"/>
        <w:ind w:right="58"/>
        <w:jc w:val="both"/>
        <w:rPr>
          <w:rFonts w:cs="Arial"/>
        </w:rPr>
      </w:pPr>
      <w:r>
        <w:rPr>
          <w:rFonts w:cs="Arial"/>
          <w:noProof/>
          <w:sz w:val="18"/>
          <w:szCs w:val="18"/>
          <w:lang w:eastAsia="de-DE"/>
        </w:rPr>
        <w:drawing>
          <wp:anchor distT="0" distB="0" distL="114300" distR="114300" simplePos="0" relativeHeight="251670528" behindDoc="0" locked="0" layoutInCell="1" allowOverlap="1" wp14:anchorId="07918C0B" wp14:editId="75B642A8">
            <wp:simplePos x="0" y="0"/>
            <wp:positionH relativeFrom="column">
              <wp:posOffset>4665345</wp:posOffset>
            </wp:positionH>
            <wp:positionV relativeFrom="paragraph">
              <wp:posOffset>133350</wp:posOffset>
            </wp:positionV>
            <wp:extent cx="580390" cy="584835"/>
            <wp:effectExtent l="0" t="0" r="0" b="5715"/>
            <wp:wrapNone/>
            <wp:docPr id="8" name="Bild 1" descr="C:\Daten\WARRLICH\Bilder\QR-Code_p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en\WARRLICH\Bilder\QR-Code_presse.jpg"/>
                    <pic:cNvPicPr>
                      <a:picLocks noChangeAspect="1" noChangeArrowheads="1"/>
                    </pic:cNvPicPr>
                  </pic:nvPicPr>
                  <pic:blipFill>
                    <a:blip r:embed="rId12" cstate="print"/>
                    <a:srcRect/>
                    <a:stretch>
                      <a:fillRect/>
                    </a:stretch>
                  </pic:blipFill>
                  <pic:spPr bwMode="auto">
                    <a:xfrm>
                      <a:off x="0" y="0"/>
                      <a:ext cx="580390" cy="584835"/>
                    </a:xfrm>
                    <a:prstGeom prst="rect">
                      <a:avLst/>
                    </a:prstGeom>
                    <a:noFill/>
                    <a:ln w="9525">
                      <a:noFill/>
                      <a:miter lim="800000"/>
                      <a:headEnd/>
                      <a:tailEnd/>
                    </a:ln>
                  </pic:spPr>
                </pic:pic>
              </a:graphicData>
            </a:graphic>
          </wp:anchor>
        </w:drawing>
      </w:r>
      <w:r w:rsidR="00D57500">
        <w:rPr>
          <w:color w:val="000000"/>
        </w:rPr>
        <w:t xml:space="preserve">Text </w:t>
      </w:r>
      <w:r w:rsidR="00D57500">
        <w:rPr>
          <w:rFonts w:cstheme="minorHAnsi"/>
        </w:rPr>
        <w:t xml:space="preserve">ca. </w:t>
      </w:r>
      <w:r w:rsidR="006B21F5">
        <w:rPr>
          <w:rFonts w:cstheme="minorHAnsi"/>
        </w:rPr>
        <w:t>1</w:t>
      </w:r>
      <w:r w:rsidR="00EE553D">
        <w:rPr>
          <w:rFonts w:cstheme="minorHAnsi"/>
        </w:rPr>
        <w:t>.929</w:t>
      </w:r>
      <w:r w:rsidR="00D57500">
        <w:rPr>
          <w:rFonts w:cstheme="minorHAnsi"/>
        </w:rPr>
        <w:t xml:space="preserve"> Zeichen, Abdruck honorarfrei * Beleg erbeten</w:t>
      </w:r>
    </w:p>
    <w:p w:rsidR="00A04205" w:rsidRDefault="00D57500" w:rsidP="00D57500">
      <w:pPr>
        <w:spacing w:line="300" w:lineRule="atLeast"/>
        <w:jc w:val="both"/>
        <w:rPr>
          <w:color w:val="000000"/>
        </w:rPr>
      </w:pPr>
      <w:r w:rsidRPr="00DD1E3B">
        <w:rPr>
          <w:rFonts w:ascii="Calibri" w:eastAsia="Calibri" w:hAnsi="Calibri" w:cs="Arial"/>
        </w:rPr>
        <w:t>Mehr Inf</w:t>
      </w:r>
      <w:r>
        <w:rPr>
          <w:rFonts w:ascii="Calibri" w:eastAsia="Calibri" w:hAnsi="Calibri" w:cs="Arial"/>
        </w:rPr>
        <w:t xml:space="preserve">ormationen unter </w:t>
      </w:r>
      <w:hyperlink r:id="rId13" w:history="1">
        <w:r w:rsidRPr="00997853">
          <w:rPr>
            <w:rStyle w:val="Hyperlink"/>
            <w:rFonts w:ascii="Calibri" w:eastAsia="Calibri" w:hAnsi="Calibri" w:cs="Arial"/>
          </w:rPr>
          <w:t>www.warrlich.eu</w:t>
        </w:r>
      </w:hyperlink>
    </w:p>
    <w:sectPr w:rsidR="00A04205" w:rsidSect="0035334C">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C11" w:rsidRDefault="00ED0C11" w:rsidP="00E72E5C">
      <w:pPr>
        <w:spacing w:after="0" w:line="240" w:lineRule="auto"/>
      </w:pPr>
      <w:r>
        <w:separator/>
      </w:r>
    </w:p>
  </w:endnote>
  <w:endnote w:type="continuationSeparator" w:id="0">
    <w:p w:rsidR="00ED0C11" w:rsidRDefault="00ED0C11" w:rsidP="00E7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UET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E5C" w:rsidRDefault="00DD1E3B" w:rsidP="00E72E5C">
    <w:pPr>
      <w:pStyle w:val="Fuzeile"/>
      <w:jc w:val="center"/>
      <w:rPr>
        <w:sz w:val="18"/>
        <w:szCs w:val="18"/>
      </w:rPr>
    </w:pPr>
    <w:r>
      <w:rPr>
        <w:sz w:val="18"/>
        <w:szCs w:val="18"/>
      </w:rPr>
      <w:t>Carl Warrlich GmbH</w:t>
    </w:r>
  </w:p>
  <w:p w:rsidR="00DD1E3B" w:rsidRDefault="00DD1E3B" w:rsidP="00E72E5C">
    <w:pPr>
      <w:pStyle w:val="Fuzeile"/>
      <w:jc w:val="center"/>
      <w:rPr>
        <w:sz w:val="18"/>
        <w:szCs w:val="18"/>
      </w:rPr>
    </w:pPr>
    <w:r>
      <w:rPr>
        <w:sz w:val="18"/>
        <w:szCs w:val="18"/>
      </w:rPr>
      <w:t>Falkener Landstraße 9, 99830 Treffurt</w:t>
    </w:r>
  </w:p>
  <w:p w:rsidR="00DD1E3B" w:rsidRDefault="00DD1E3B" w:rsidP="00E72E5C">
    <w:pPr>
      <w:pStyle w:val="Fuzeile"/>
      <w:jc w:val="center"/>
      <w:rPr>
        <w:sz w:val="18"/>
        <w:szCs w:val="18"/>
      </w:rPr>
    </w:pPr>
    <w:r>
      <w:rPr>
        <w:sz w:val="18"/>
        <w:szCs w:val="18"/>
      </w:rPr>
      <w:t>Telefon +49 (0) 3 69 23/529-0</w:t>
    </w:r>
  </w:p>
  <w:p w:rsidR="00E72E5C" w:rsidRPr="00E72E5C" w:rsidRDefault="00517B11" w:rsidP="00517B11">
    <w:pPr>
      <w:pStyle w:val="Fuzeile"/>
      <w:jc w:val="center"/>
      <w:rPr>
        <w:color w:val="262626" w:themeColor="text1" w:themeTint="D9"/>
      </w:rPr>
    </w:pPr>
    <w:r>
      <w:rPr>
        <w:sz w:val="18"/>
        <w:szCs w:val="18"/>
      </w:rPr>
      <w:t>E-Mail: carl@warrlich.eu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C11" w:rsidRDefault="00ED0C11" w:rsidP="00E72E5C">
      <w:pPr>
        <w:spacing w:after="0" w:line="240" w:lineRule="auto"/>
      </w:pPr>
      <w:r>
        <w:separator/>
      </w:r>
    </w:p>
  </w:footnote>
  <w:footnote w:type="continuationSeparator" w:id="0">
    <w:p w:rsidR="00ED0C11" w:rsidRDefault="00ED0C11" w:rsidP="00E72E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26168"/>
    <w:multiLevelType w:val="multilevel"/>
    <w:tmpl w:val="18B2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A81A09"/>
    <w:multiLevelType w:val="multilevel"/>
    <w:tmpl w:val="04AE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2AE"/>
    <w:rsid w:val="00001124"/>
    <w:rsid w:val="000032A9"/>
    <w:rsid w:val="00003DA8"/>
    <w:rsid w:val="00005328"/>
    <w:rsid w:val="000134C7"/>
    <w:rsid w:val="00020814"/>
    <w:rsid w:val="00030304"/>
    <w:rsid w:val="000365CF"/>
    <w:rsid w:val="00044EC8"/>
    <w:rsid w:val="00060239"/>
    <w:rsid w:val="00061461"/>
    <w:rsid w:val="00072FF3"/>
    <w:rsid w:val="000762AE"/>
    <w:rsid w:val="00085DFF"/>
    <w:rsid w:val="000B543E"/>
    <w:rsid w:val="000B7241"/>
    <w:rsid w:val="000D220E"/>
    <w:rsid w:val="000D47B9"/>
    <w:rsid w:val="000F3C75"/>
    <w:rsid w:val="00102480"/>
    <w:rsid w:val="001043A9"/>
    <w:rsid w:val="001044D2"/>
    <w:rsid w:val="00106C87"/>
    <w:rsid w:val="001170D0"/>
    <w:rsid w:val="00124833"/>
    <w:rsid w:val="0013084D"/>
    <w:rsid w:val="00146A2A"/>
    <w:rsid w:val="00146AB0"/>
    <w:rsid w:val="001613CC"/>
    <w:rsid w:val="00167B37"/>
    <w:rsid w:val="001768C2"/>
    <w:rsid w:val="0018190D"/>
    <w:rsid w:val="001B6C14"/>
    <w:rsid w:val="001D1FB2"/>
    <w:rsid w:val="001D787A"/>
    <w:rsid w:val="001D7CF1"/>
    <w:rsid w:val="001E3177"/>
    <w:rsid w:val="001E48B2"/>
    <w:rsid w:val="001F0B82"/>
    <w:rsid w:val="001F1CE9"/>
    <w:rsid w:val="00203204"/>
    <w:rsid w:val="00205A8A"/>
    <w:rsid w:val="00210D4F"/>
    <w:rsid w:val="0021408D"/>
    <w:rsid w:val="00214F94"/>
    <w:rsid w:val="00234E08"/>
    <w:rsid w:val="00261217"/>
    <w:rsid w:val="00261C58"/>
    <w:rsid w:val="00286F9D"/>
    <w:rsid w:val="002914BA"/>
    <w:rsid w:val="00297339"/>
    <w:rsid w:val="002A01BC"/>
    <w:rsid w:val="002B7FA6"/>
    <w:rsid w:val="002C76A2"/>
    <w:rsid w:val="002D15BE"/>
    <w:rsid w:val="002D78AC"/>
    <w:rsid w:val="002F6175"/>
    <w:rsid w:val="00317840"/>
    <w:rsid w:val="00336166"/>
    <w:rsid w:val="0035334C"/>
    <w:rsid w:val="00367A25"/>
    <w:rsid w:val="0037304E"/>
    <w:rsid w:val="0038728C"/>
    <w:rsid w:val="003937C8"/>
    <w:rsid w:val="00394962"/>
    <w:rsid w:val="003A1955"/>
    <w:rsid w:val="003B086E"/>
    <w:rsid w:val="003B5EAA"/>
    <w:rsid w:val="003C1535"/>
    <w:rsid w:val="003F2AC7"/>
    <w:rsid w:val="003F69BB"/>
    <w:rsid w:val="004631AB"/>
    <w:rsid w:val="00463F19"/>
    <w:rsid w:val="0046676F"/>
    <w:rsid w:val="00470122"/>
    <w:rsid w:val="0048663E"/>
    <w:rsid w:val="00487E6C"/>
    <w:rsid w:val="004B1863"/>
    <w:rsid w:val="004C173A"/>
    <w:rsid w:val="004C4F9C"/>
    <w:rsid w:val="004F1C13"/>
    <w:rsid w:val="004F22AB"/>
    <w:rsid w:val="004F7F5A"/>
    <w:rsid w:val="00500FA9"/>
    <w:rsid w:val="00511B49"/>
    <w:rsid w:val="0051210A"/>
    <w:rsid w:val="00517B11"/>
    <w:rsid w:val="0052593A"/>
    <w:rsid w:val="00531AD5"/>
    <w:rsid w:val="00534FF2"/>
    <w:rsid w:val="00540D50"/>
    <w:rsid w:val="00550D93"/>
    <w:rsid w:val="0055187E"/>
    <w:rsid w:val="0056682C"/>
    <w:rsid w:val="00574C3E"/>
    <w:rsid w:val="0058238F"/>
    <w:rsid w:val="005921F6"/>
    <w:rsid w:val="005A782B"/>
    <w:rsid w:val="005B41E5"/>
    <w:rsid w:val="005C533D"/>
    <w:rsid w:val="005E0217"/>
    <w:rsid w:val="005E1BFB"/>
    <w:rsid w:val="00606195"/>
    <w:rsid w:val="00617490"/>
    <w:rsid w:val="006206F6"/>
    <w:rsid w:val="006519B0"/>
    <w:rsid w:val="00664883"/>
    <w:rsid w:val="00673A3F"/>
    <w:rsid w:val="00680447"/>
    <w:rsid w:val="00682478"/>
    <w:rsid w:val="00687F95"/>
    <w:rsid w:val="006A3885"/>
    <w:rsid w:val="006B21F5"/>
    <w:rsid w:val="006B5E75"/>
    <w:rsid w:val="006F52CE"/>
    <w:rsid w:val="00701F12"/>
    <w:rsid w:val="00703D96"/>
    <w:rsid w:val="00712E47"/>
    <w:rsid w:val="0071457B"/>
    <w:rsid w:val="007553CC"/>
    <w:rsid w:val="00757DC7"/>
    <w:rsid w:val="00762931"/>
    <w:rsid w:val="007771CC"/>
    <w:rsid w:val="00777F95"/>
    <w:rsid w:val="007825B1"/>
    <w:rsid w:val="00783CED"/>
    <w:rsid w:val="007B0834"/>
    <w:rsid w:val="007D0BC6"/>
    <w:rsid w:val="007E190B"/>
    <w:rsid w:val="007E56A0"/>
    <w:rsid w:val="007E62AF"/>
    <w:rsid w:val="007F569D"/>
    <w:rsid w:val="008256AB"/>
    <w:rsid w:val="00830A53"/>
    <w:rsid w:val="008310CB"/>
    <w:rsid w:val="00832EB1"/>
    <w:rsid w:val="008406F7"/>
    <w:rsid w:val="00846065"/>
    <w:rsid w:val="00855F70"/>
    <w:rsid w:val="008766FD"/>
    <w:rsid w:val="00881356"/>
    <w:rsid w:val="008A04BD"/>
    <w:rsid w:val="008A1AB6"/>
    <w:rsid w:val="008A6722"/>
    <w:rsid w:val="008C135C"/>
    <w:rsid w:val="008D7BC2"/>
    <w:rsid w:val="008E280A"/>
    <w:rsid w:val="008E53AC"/>
    <w:rsid w:val="008E767B"/>
    <w:rsid w:val="008F2E88"/>
    <w:rsid w:val="00910A63"/>
    <w:rsid w:val="00917DF6"/>
    <w:rsid w:val="00965D5B"/>
    <w:rsid w:val="0097073D"/>
    <w:rsid w:val="009837D7"/>
    <w:rsid w:val="0099335A"/>
    <w:rsid w:val="009A0CA6"/>
    <w:rsid w:val="009A2DD5"/>
    <w:rsid w:val="009B3A46"/>
    <w:rsid w:val="009C1549"/>
    <w:rsid w:val="009C3D16"/>
    <w:rsid w:val="009D0780"/>
    <w:rsid w:val="009E3722"/>
    <w:rsid w:val="00A04205"/>
    <w:rsid w:val="00A16797"/>
    <w:rsid w:val="00A204B4"/>
    <w:rsid w:val="00A26041"/>
    <w:rsid w:val="00A700DF"/>
    <w:rsid w:val="00A70773"/>
    <w:rsid w:val="00A8162B"/>
    <w:rsid w:val="00AB504A"/>
    <w:rsid w:val="00AB6027"/>
    <w:rsid w:val="00AD2EEC"/>
    <w:rsid w:val="00AE3047"/>
    <w:rsid w:val="00AE452F"/>
    <w:rsid w:val="00B13A78"/>
    <w:rsid w:val="00B16A69"/>
    <w:rsid w:val="00B213DA"/>
    <w:rsid w:val="00B2326F"/>
    <w:rsid w:val="00B23452"/>
    <w:rsid w:val="00B4165A"/>
    <w:rsid w:val="00B46975"/>
    <w:rsid w:val="00B777D5"/>
    <w:rsid w:val="00B82EBA"/>
    <w:rsid w:val="00BA6243"/>
    <w:rsid w:val="00BB1711"/>
    <w:rsid w:val="00BB183C"/>
    <w:rsid w:val="00BB76A4"/>
    <w:rsid w:val="00BC3477"/>
    <w:rsid w:val="00BE7CA2"/>
    <w:rsid w:val="00C15809"/>
    <w:rsid w:val="00C17965"/>
    <w:rsid w:val="00C21EB3"/>
    <w:rsid w:val="00C361DE"/>
    <w:rsid w:val="00C576D6"/>
    <w:rsid w:val="00C6507B"/>
    <w:rsid w:val="00C66E0A"/>
    <w:rsid w:val="00C82D07"/>
    <w:rsid w:val="00C83BF4"/>
    <w:rsid w:val="00CA3D27"/>
    <w:rsid w:val="00CA4E0F"/>
    <w:rsid w:val="00CA6F86"/>
    <w:rsid w:val="00CB1A8A"/>
    <w:rsid w:val="00CB2786"/>
    <w:rsid w:val="00CC4163"/>
    <w:rsid w:val="00CC4495"/>
    <w:rsid w:val="00CD0384"/>
    <w:rsid w:val="00CD5A1A"/>
    <w:rsid w:val="00CD7CF9"/>
    <w:rsid w:val="00D1034C"/>
    <w:rsid w:val="00D12F84"/>
    <w:rsid w:val="00D339AB"/>
    <w:rsid w:val="00D37544"/>
    <w:rsid w:val="00D405AD"/>
    <w:rsid w:val="00D57500"/>
    <w:rsid w:val="00D857E9"/>
    <w:rsid w:val="00D86DD4"/>
    <w:rsid w:val="00D9248B"/>
    <w:rsid w:val="00D96C0D"/>
    <w:rsid w:val="00DA1BE9"/>
    <w:rsid w:val="00DC35C5"/>
    <w:rsid w:val="00DC6181"/>
    <w:rsid w:val="00DD1E3B"/>
    <w:rsid w:val="00DD3EC0"/>
    <w:rsid w:val="00DE7EA9"/>
    <w:rsid w:val="00E31397"/>
    <w:rsid w:val="00E542F4"/>
    <w:rsid w:val="00E55CE5"/>
    <w:rsid w:val="00E661A3"/>
    <w:rsid w:val="00E72E5C"/>
    <w:rsid w:val="00E74779"/>
    <w:rsid w:val="00E93F2D"/>
    <w:rsid w:val="00EA290F"/>
    <w:rsid w:val="00ED0C11"/>
    <w:rsid w:val="00ED4A31"/>
    <w:rsid w:val="00ED684C"/>
    <w:rsid w:val="00EE553D"/>
    <w:rsid w:val="00F00C6B"/>
    <w:rsid w:val="00F06814"/>
    <w:rsid w:val="00F16545"/>
    <w:rsid w:val="00F43521"/>
    <w:rsid w:val="00F510FE"/>
    <w:rsid w:val="00F5769D"/>
    <w:rsid w:val="00F668FF"/>
    <w:rsid w:val="00F77D52"/>
    <w:rsid w:val="00F9283F"/>
    <w:rsid w:val="00FD3EDD"/>
    <w:rsid w:val="00FE0077"/>
    <w:rsid w:val="00FF0086"/>
    <w:rsid w:val="00FF3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59B27"/>
  <w15:docId w15:val="{AFB6FFE9-154A-43BC-A281-87AF2531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5334C"/>
  </w:style>
  <w:style w:type="paragraph" w:styleId="berschrift2">
    <w:name w:val="heading 2"/>
    <w:basedOn w:val="Standard"/>
    <w:link w:val="berschrift2Zchn"/>
    <w:uiPriority w:val="9"/>
    <w:qFormat/>
    <w:rsid w:val="00ED4A3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62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2AE"/>
    <w:rPr>
      <w:rFonts w:ascii="Tahoma" w:hAnsi="Tahoma" w:cs="Tahoma"/>
      <w:sz w:val="16"/>
      <w:szCs w:val="16"/>
    </w:rPr>
  </w:style>
  <w:style w:type="paragraph" w:styleId="Kopfzeile">
    <w:name w:val="header"/>
    <w:basedOn w:val="Standard"/>
    <w:link w:val="KopfzeileZchn"/>
    <w:rsid w:val="00E72E5C"/>
    <w:pPr>
      <w:widowControl w:val="0"/>
      <w:tabs>
        <w:tab w:val="center" w:pos="4536"/>
        <w:tab w:val="right" w:pos="9072"/>
      </w:tabs>
      <w:suppressAutoHyphens/>
      <w:spacing w:after="0" w:line="240" w:lineRule="auto"/>
    </w:pPr>
    <w:rPr>
      <w:rFonts w:ascii="Arial" w:eastAsia="Times" w:hAnsi="Arial" w:cs="Times"/>
      <w:sz w:val="24"/>
      <w:szCs w:val="20"/>
      <w:lang w:eastAsia="ar-SA"/>
    </w:rPr>
  </w:style>
  <w:style w:type="character" w:customStyle="1" w:styleId="KopfzeileZchn">
    <w:name w:val="Kopfzeile Zchn"/>
    <w:basedOn w:val="Absatz-Standardschriftart"/>
    <w:link w:val="Kopfzeile"/>
    <w:rsid w:val="00E72E5C"/>
    <w:rPr>
      <w:rFonts w:ascii="Arial" w:eastAsia="Times" w:hAnsi="Arial" w:cs="Times"/>
      <w:sz w:val="24"/>
      <w:szCs w:val="20"/>
      <w:lang w:eastAsia="ar-SA"/>
    </w:rPr>
  </w:style>
  <w:style w:type="character" w:styleId="Hyperlink">
    <w:name w:val="Hyperlink"/>
    <w:basedOn w:val="Absatz-Standardschriftart"/>
    <w:uiPriority w:val="99"/>
    <w:unhideWhenUsed/>
    <w:rsid w:val="00E72E5C"/>
    <w:rPr>
      <w:color w:val="0000FF" w:themeColor="hyperlink"/>
      <w:u w:val="single"/>
    </w:rPr>
  </w:style>
  <w:style w:type="character" w:customStyle="1" w:styleId="WW8Num2z0">
    <w:name w:val="WW8Num2z0"/>
    <w:rsid w:val="00E72E5C"/>
    <w:rPr>
      <w:rFonts w:ascii="SUET Sans" w:eastAsia="Times" w:hAnsi="SUET Sans" w:cs="Times New Roman"/>
      <w:b w:val="0"/>
      <w:sz w:val="24"/>
    </w:rPr>
  </w:style>
  <w:style w:type="paragraph" w:styleId="Fuzeile">
    <w:name w:val="footer"/>
    <w:basedOn w:val="Standard"/>
    <w:link w:val="FuzeileZchn"/>
    <w:uiPriority w:val="99"/>
    <w:unhideWhenUsed/>
    <w:rsid w:val="00E72E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2E5C"/>
  </w:style>
  <w:style w:type="character" w:customStyle="1" w:styleId="apple-converted-space">
    <w:name w:val="apple-converted-space"/>
    <w:basedOn w:val="Absatz-Standardschriftart"/>
    <w:rsid w:val="00574C3E"/>
  </w:style>
  <w:style w:type="character" w:styleId="Fett">
    <w:name w:val="Strong"/>
    <w:basedOn w:val="Absatz-Standardschriftart"/>
    <w:uiPriority w:val="22"/>
    <w:qFormat/>
    <w:rsid w:val="00A04205"/>
    <w:rPr>
      <w:b/>
      <w:bCs/>
    </w:rPr>
  </w:style>
  <w:style w:type="character" w:customStyle="1" w:styleId="apple-tab-span">
    <w:name w:val="apple-tab-span"/>
    <w:basedOn w:val="Absatz-Standardschriftart"/>
    <w:rsid w:val="00B2326F"/>
  </w:style>
  <w:style w:type="paragraph" w:styleId="StandardWeb">
    <w:name w:val="Normal (Web)"/>
    <w:basedOn w:val="Standard"/>
    <w:uiPriority w:val="99"/>
    <w:unhideWhenUsed/>
    <w:rsid w:val="0066488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ED4A31"/>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307">
      <w:bodyDiv w:val="1"/>
      <w:marLeft w:val="0"/>
      <w:marRight w:val="0"/>
      <w:marTop w:val="0"/>
      <w:marBottom w:val="0"/>
      <w:divBdr>
        <w:top w:val="none" w:sz="0" w:space="0" w:color="auto"/>
        <w:left w:val="none" w:sz="0" w:space="0" w:color="auto"/>
        <w:bottom w:val="none" w:sz="0" w:space="0" w:color="auto"/>
        <w:right w:val="none" w:sz="0" w:space="0" w:color="auto"/>
      </w:divBdr>
    </w:div>
    <w:div w:id="178469020">
      <w:bodyDiv w:val="1"/>
      <w:marLeft w:val="0"/>
      <w:marRight w:val="0"/>
      <w:marTop w:val="0"/>
      <w:marBottom w:val="0"/>
      <w:divBdr>
        <w:top w:val="none" w:sz="0" w:space="0" w:color="auto"/>
        <w:left w:val="none" w:sz="0" w:space="0" w:color="auto"/>
        <w:bottom w:val="none" w:sz="0" w:space="0" w:color="auto"/>
        <w:right w:val="none" w:sz="0" w:space="0" w:color="auto"/>
      </w:divBdr>
    </w:div>
    <w:div w:id="493423513">
      <w:bodyDiv w:val="1"/>
      <w:marLeft w:val="0"/>
      <w:marRight w:val="0"/>
      <w:marTop w:val="0"/>
      <w:marBottom w:val="0"/>
      <w:divBdr>
        <w:top w:val="none" w:sz="0" w:space="0" w:color="auto"/>
        <w:left w:val="none" w:sz="0" w:space="0" w:color="auto"/>
        <w:bottom w:val="none" w:sz="0" w:space="0" w:color="auto"/>
        <w:right w:val="none" w:sz="0" w:space="0" w:color="auto"/>
      </w:divBdr>
    </w:div>
    <w:div w:id="812019648">
      <w:bodyDiv w:val="1"/>
      <w:marLeft w:val="0"/>
      <w:marRight w:val="0"/>
      <w:marTop w:val="0"/>
      <w:marBottom w:val="0"/>
      <w:divBdr>
        <w:top w:val="none" w:sz="0" w:space="0" w:color="auto"/>
        <w:left w:val="none" w:sz="0" w:space="0" w:color="auto"/>
        <w:bottom w:val="none" w:sz="0" w:space="0" w:color="auto"/>
        <w:right w:val="none" w:sz="0" w:space="0" w:color="auto"/>
      </w:divBdr>
      <w:divsChild>
        <w:div w:id="2017879438">
          <w:marLeft w:val="0"/>
          <w:marRight w:val="0"/>
          <w:marTop w:val="0"/>
          <w:marBottom w:val="0"/>
          <w:divBdr>
            <w:top w:val="none" w:sz="0" w:space="0" w:color="auto"/>
            <w:left w:val="none" w:sz="0" w:space="0" w:color="auto"/>
            <w:bottom w:val="none" w:sz="0" w:space="0" w:color="auto"/>
            <w:right w:val="none" w:sz="0" w:space="0" w:color="auto"/>
          </w:divBdr>
        </w:div>
      </w:divsChild>
    </w:div>
    <w:div w:id="1018892418">
      <w:bodyDiv w:val="1"/>
      <w:marLeft w:val="0"/>
      <w:marRight w:val="0"/>
      <w:marTop w:val="0"/>
      <w:marBottom w:val="0"/>
      <w:divBdr>
        <w:top w:val="none" w:sz="0" w:space="0" w:color="auto"/>
        <w:left w:val="none" w:sz="0" w:space="0" w:color="auto"/>
        <w:bottom w:val="none" w:sz="0" w:space="0" w:color="auto"/>
        <w:right w:val="none" w:sz="0" w:space="0" w:color="auto"/>
      </w:divBdr>
    </w:div>
    <w:div w:id="1127821569">
      <w:bodyDiv w:val="1"/>
      <w:marLeft w:val="0"/>
      <w:marRight w:val="0"/>
      <w:marTop w:val="0"/>
      <w:marBottom w:val="0"/>
      <w:divBdr>
        <w:top w:val="none" w:sz="0" w:space="0" w:color="auto"/>
        <w:left w:val="none" w:sz="0" w:space="0" w:color="auto"/>
        <w:bottom w:val="none" w:sz="0" w:space="0" w:color="auto"/>
        <w:right w:val="none" w:sz="0" w:space="0" w:color="auto"/>
      </w:divBdr>
      <w:divsChild>
        <w:div w:id="1646886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rrlich.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warrlich.eu"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0FA59-6F01-4ADB-9FC5-3D8781F7F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Bruchertseifer</dc:creator>
  <cp:lastModifiedBy>Heike Maria Bruchertseifer</cp:lastModifiedBy>
  <cp:revision>2</cp:revision>
  <cp:lastPrinted>2016-08-02T07:36:00Z</cp:lastPrinted>
  <dcterms:created xsi:type="dcterms:W3CDTF">2019-03-29T08:12:00Z</dcterms:created>
  <dcterms:modified xsi:type="dcterms:W3CDTF">2019-03-29T08:12:00Z</dcterms:modified>
</cp:coreProperties>
</file>