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3443606</wp:posOffset>
            </wp:positionH>
            <wp:positionV relativeFrom="paragraph">
              <wp:posOffset>106585</wp:posOffset>
            </wp:positionV>
            <wp:extent cx="2095500" cy="72717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030304" w:rsidRDefault="0052593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Treffurt, den 30</w:t>
      </w:r>
      <w:r w:rsidR="005D3575">
        <w:rPr>
          <w:rFonts w:asciiTheme="minorHAnsi" w:hAnsiTheme="minorHAnsi" w:cstheme="minorHAnsi"/>
          <w:szCs w:val="24"/>
        </w:rPr>
        <w:t>. August</w:t>
      </w:r>
      <w:r w:rsidR="00E72E5C" w:rsidRPr="00030304">
        <w:rPr>
          <w:rFonts w:asciiTheme="minorHAnsi" w:hAnsiTheme="minorHAnsi" w:cstheme="minorHAnsi"/>
          <w:szCs w:val="24"/>
        </w:rPr>
        <w:t xml:space="preserve"> 2015</w:t>
      </w:r>
    </w:p>
    <w:p w:rsidR="008A6A72" w:rsidRDefault="008A6A72" w:rsidP="008A6A72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A6A72" w:rsidRDefault="008A6A72" w:rsidP="008A6A72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A6A72" w:rsidRDefault="008A6A72" w:rsidP="008A6A72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8A6A72" w:rsidRDefault="008A6A72" w:rsidP="008A6A72">
      <w:pPr>
        <w:pStyle w:val="Kopfzeile"/>
        <w:tabs>
          <w:tab w:val="left" w:pos="708"/>
        </w:tabs>
        <w:snapToGrid w:val="0"/>
        <w:jc w:val="both"/>
        <w:rPr>
          <w:rFonts w:cs="Arial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8A6A72" w:rsidRDefault="008A6A72" w:rsidP="008A6A72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0"/>
        </w:rPr>
      </w:pPr>
      <w:r>
        <w:rPr>
          <w:rFonts w:cs="Arial"/>
          <w:sz w:val="20"/>
        </w:rPr>
        <w:t xml:space="preserve">Top-Neuheiten 2016 der Carl Warrlich GmbH </w:t>
      </w:r>
    </w:p>
    <w:p w:rsidR="008A6A72" w:rsidRPr="00B6641E" w:rsidRDefault="008A6A72" w:rsidP="008A6A72">
      <w:pPr>
        <w:snapToGrid w:val="0"/>
        <w:spacing w:line="300" w:lineRule="atLeast"/>
        <w:ind w:right="58"/>
        <w:jc w:val="both"/>
        <w:rPr>
          <w:rFonts w:ascii="Calibri" w:eastAsia="Calibri" w:hAnsi="Calibri" w:cs="Calibri"/>
          <w:iCs/>
        </w:rPr>
      </w:pPr>
      <w:r w:rsidRPr="00B6641E">
        <w:rPr>
          <w:rFonts w:ascii="Calibri" w:hAnsi="Calibri" w:cs="Calibri"/>
          <w:b/>
          <w:bCs/>
          <w:shd w:val="clear" w:color="auto" w:fill="FFFFFF"/>
        </w:rPr>
        <w:t xml:space="preserve">FLAMAX </w:t>
      </w:r>
      <w:r w:rsidR="006B618D">
        <w:rPr>
          <w:rFonts w:ascii="Calibri" w:hAnsi="Calibri" w:cs="Calibri"/>
          <w:b/>
          <w:bCs/>
          <w:shd w:val="clear" w:color="auto" w:fill="FFFFFF"/>
        </w:rPr>
        <w:t xml:space="preserve">Öko-Anzünder im neuen </w:t>
      </w:r>
      <w:r w:rsidR="00597255">
        <w:rPr>
          <w:rFonts w:ascii="Calibri" w:hAnsi="Calibri" w:cs="Calibri"/>
          <w:b/>
          <w:bCs/>
          <w:shd w:val="clear" w:color="auto" w:fill="FFFFFF"/>
        </w:rPr>
        <w:t>Display</w:t>
      </w:r>
    </w:p>
    <w:p w:rsidR="00E55CE5" w:rsidRPr="00093E69" w:rsidRDefault="00E55CE5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</w:p>
    <w:p w:rsidR="000D50C0" w:rsidRDefault="007B0834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Der </w:t>
      </w:r>
      <w:r w:rsidR="000D50C0">
        <w:rPr>
          <w:rFonts w:cs="Arial"/>
        </w:rPr>
        <w:t>Marktführer</w:t>
      </w:r>
      <w:r>
        <w:rPr>
          <w:rFonts w:cs="Arial"/>
        </w:rPr>
        <w:t xml:space="preserve"> für Anzündhilfen, die Carl Warrlich GmbH, </w:t>
      </w:r>
      <w:r w:rsidR="000D50C0">
        <w:rPr>
          <w:rFonts w:cs="Arial"/>
        </w:rPr>
        <w:t>bietet seit Jahren umweltbewussten Verbrauchern mit ihrem Produktsortiment an Öko-Anzündern eine erstklassige Alternative zu chemischen Anzündern. Feste ökologische Anzünder werden auf Basis von Holzfasern und</w:t>
      </w:r>
      <w:r w:rsidR="005D3575">
        <w:rPr>
          <w:rFonts w:cs="Arial"/>
        </w:rPr>
        <w:t xml:space="preserve"> pflanzlichen Ölen hergestellt, </w:t>
      </w:r>
      <w:r w:rsidR="000D50C0">
        <w:rPr>
          <w:rFonts w:cs="Arial"/>
        </w:rPr>
        <w:t>flüssige Anzünder aus heimischen Rohstoffen nachhaltiger Produktion</w:t>
      </w:r>
      <w:r w:rsidR="00A51B17">
        <w:rPr>
          <w:rFonts w:cs="Arial"/>
        </w:rPr>
        <w:t>,</w:t>
      </w:r>
      <w:r w:rsidR="005D3575">
        <w:rPr>
          <w:rFonts w:cs="Arial"/>
        </w:rPr>
        <w:t xml:space="preserve"> wie Raps,</w:t>
      </w:r>
      <w:r w:rsidR="000D50C0">
        <w:rPr>
          <w:rFonts w:cs="Arial"/>
        </w:rPr>
        <w:t xml:space="preserve"> Miscanthus</w:t>
      </w:r>
      <w:r w:rsidR="005D3575">
        <w:rPr>
          <w:rFonts w:cs="Arial"/>
        </w:rPr>
        <w:t xml:space="preserve"> oder Zapfen</w:t>
      </w:r>
      <w:r w:rsidR="000D50C0">
        <w:rPr>
          <w:rFonts w:cs="Arial"/>
        </w:rPr>
        <w:t xml:space="preserve">. </w:t>
      </w:r>
      <w:r w:rsidR="00007B52">
        <w:rPr>
          <w:rFonts w:cs="Arial"/>
        </w:rPr>
        <w:t>Die</w:t>
      </w:r>
      <w:r w:rsidR="006B618D">
        <w:rPr>
          <w:rFonts w:cs="Arial"/>
        </w:rPr>
        <w:t xml:space="preserve">se spezielle </w:t>
      </w:r>
      <w:r w:rsidR="00007B52">
        <w:rPr>
          <w:rFonts w:cs="Arial"/>
        </w:rPr>
        <w:t xml:space="preserve">Zusammensetzung garantiert den unbeschwerten Einsatz an Grill, Kamin und Ofen, ganz ohne geruchliche Beeinträchtigung und </w:t>
      </w:r>
      <w:r w:rsidR="00A51B17">
        <w:rPr>
          <w:rFonts w:cs="Arial"/>
        </w:rPr>
        <w:t xml:space="preserve">stets </w:t>
      </w:r>
      <w:r w:rsidR="00007B52">
        <w:rPr>
          <w:rFonts w:cs="Arial"/>
        </w:rPr>
        <w:t xml:space="preserve">zum Schutze der Umwelt. </w:t>
      </w:r>
    </w:p>
    <w:p w:rsidR="00AB7A45" w:rsidRDefault="000D50C0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Zur optimalen Präsentation der FLAMAX Öko-Anzünder am POS bietet die Carl Warrlich GmbH dem Handel jetzt ein spezielles </w:t>
      </w:r>
      <w:r w:rsidR="006B618D">
        <w:rPr>
          <w:rFonts w:cs="Arial"/>
        </w:rPr>
        <w:t>Öko-</w:t>
      </w:r>
      <w:r>
        <w:rPr>
          <w:rFonts w:cs="Arial"/>
        </w:rPr>
        <w:t xml:space="preserve">Display an. </w:t>
      </w:r>
      <w:r w:rsidR="00A51B17">
        <w:rPr>
          <w:rFonts w:cs="Arial"/>
        </w:rPr>
        <w:t>Auf dieser Aktionsfläche</w:t>
      </w:r>
      <w:r w:rsidR="00AB7A45">
        <w:rPr>
          <w:rFonts w:cs="Arial"/>
        </w:rPr>
        <w:t xml:space="preserve"> können s</w:t>
      </w:r>
      <w:r>
        <w:rPr>
          <w:rFonts w:cs="Arial"/>
        </w:rPr>
        <w:t>ämtliche FLAMAX Öko-Produkte auf Augenhöhe de</w:t>
      </w:r>
      <w:r w:rsidR="00AB7A45">
        <w:rPr>
          <w:rFonts w:cs="Arial"/>
        </w:rPr>
        <w:t xml:space="preserve">s </w:t>
      </w:r>
      <w:r>
        <w:rPr>
          <w:rFonts w:cs="Arial"/>
        </w:rPr>
        <w:t>Ver</w:t>
      </w:r>
      <w:r w:rsidR="00AB7A45">
        <w:rPr>
          <w:rFonts w:cs="Arial"/>
        </w:rPr>
        <w:t>brauchers präsentiert werden. Gut lesbar</w:t>
      </w:r>
      <w:r w:rsidR="00A51B17">
        <w:rPr>
          <w:rFonts w:cs="Arial"/>
        </w:rPr>
        <w:t>, schnell und einfach</w:t>
      </w:r>
      <w:r w:rsidR="00AB7A45">
        <w:rPr>
          <w:rFonts w:cs="Arial"/>
        </w:rPr>
        <w:t xml:space="preserve"> lassen sich alle Produkteigenschaften und Anwendungshinweise abrufen. </w:t>
      </w:r>
    </w:p>
    <w:p w:rsidR="005D3575" w:rsidRDefault="00AB7A45" w:rsidP="00AB7A45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Dem Handel </w:t>
      </w:r>
      <w:r w:rsidR="00A51B17">
        <w:rPr>
          <w:rFonts w:cs="Arial"/>
        </w:rPr>
        <w:t xml:space="preserve"> </w:t>
      </w:r>
      <w:r>
        <w:rPr>
          <w:rFonts w:cs="Arial"/>
        </w:rPr>
        <w:t>bietet das neue  Ganzjahressortiment die Chance, den zunehmenden Trend nach Öko-Produkten in starke Abverkaufszahlen</w:t>
      </w:r>
      <w:r w:rsidR="005D3575">
        <w:rPr>
          <w:rFonts w:cs="Arial"/>
        </w:rPr>
        <w:t xml:space="preserve"> und somit </w:t>
      </w:r>
      <w:r w:rsidR="00CB3D7D">
        <w:rPr>
          <w:rFonts w:cs="Arial"/>
        </w:rPr>
        <w:t>letztendlich</w:t>
      </w:r>
      <w:r w:rsidR="005D3575">
        <w:rPr>
          <w:rFonts w:cs="Arial"/>
        </w:rPr>
        <w:t xml:space="preserve"> in bare Münze</w:t>
      </w:r>
      <w:r>
        <w:rPr>
          <w:rFonts w:cs="Arial"/>
        </w:rPr>
        <w:t xml:space="preserve"> </w:t>
      </w:r>
      <w:r w:rsidR="00A51B17">
        <w:rPr>
          <w:rFonts w:cs="Arial"/>
        </w:rPr>
        <w:t>umzu</w:t>
      </w:r>
      <w:r w:rsidR="005D3575">
        <w:rPr>
          <w:rFonts w:cs="Arial"/>
        </w:rPr>
        <w:t>wandeln,</w:t>
      </w:r>
      <w:r>
        <w:rPr>
          <w:rFonts w:cs="Arial"/>
        </w:rPr>
        <w:t xml:space="preserve"> und dem Kunden ein erstklassiges Angebot dieser nachfragestarken Produkte zu liefern. Das Öko-</w:t>
      </w:r>
      <w:r w:rsidR="006B618D">
        <w:rPr>
          <w:rFonts w:cs="Arial"/>
        </w:rPr>
        <w:t xml:space="preserve">Display ist in den Maßen 0,60 m x 0,40 m x 1,40 m </w:t>
      </w:r>
      <w:r>
        <w:rPr>
          <w:rFonts w:cs="Arial"/>
        </w:rPr>
        <w:t>erhältlich.</w:t>
      </w:r>
      <w:r w:rsidR="005D3575">
        <w:rPr>
          <w:rFonts w:cs="Arial"/>
        </w:rPr>
        <w:t xml:space="preserve">                                                                             (Warrlich)</w:t>
      </w:r>
    </w:p>
    <w:p w:rsidR="00DD1E3B" w:rsidRDefault="00AB7A45" w:rsidP="00AB7A45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  <w:r w:rsidR="00A51B17">
        <w:rPr>
          <w:rFonts w:cs="Arial"/>
        </w:rPr>
        <w:t xml:space="preserve">                           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0F478C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-661670</wp:posOffset>
            </wp:positionV>
            <wp:extent cx="2108200" cy="6515100"/>
            <wp:effectExtent l="19050" t="19050" r="25400" b="19050"/>
            <wp:wrapNone/>
            <wp:docPr id="2" name="Bild 1" descr="C:\Daten\WARRLICH\Bilder\Warrlich_DP_IMG_2690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Warrlich_DP_IMG_2690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51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AB7A45" w:rsidRPr="005D357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B7A45" w:rsidRPr="005D357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B7A45" w:rsidRPr="005D357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3885" w:rsidRDefault="00AB7A4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F478C" w:rsidRDefault="000F478C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5A8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Warrlich/2015</w:t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6A3885" w:rsidRDefault="0052593A" w:rsidP="006A3885">
      <w:pPr>
        <w:spacing w:line="300" w:lineRule="atLeast"/>
        <w:ind w:right="57"/>
        <w:jc w:val="both"/>
        <w:rPr>
          <w:rFonts w:cs="Arial"/>
        </w:rPr>
      </w:pPr>
      <w:r>
        <w:rPr>
          <w:rFonts w:cs="Arial"/>
        </w:rPr>
        <w:t xml:space="preserve">Die Carl Warrlich GmbH </w:t>
      </w:r>
      <w:r w:rsidR="00AB7A45">
        <w:rPr>
          <w:rFonts w:cs="Arial"/>
        </w:rPr>
        <w:t>wird m</w:t>
      </w:r>
      <w:r w:rsidR="006B618D">
        <w:rPr>
          <w:rFonts w:cs="Arial"/>
        </w:rPr>
        <w:t>it einem neuen Öko-</w:t>
      </w:r>
      <w:r w:rsidR="00AB7A45">
        <w:rPr>
          <w:rFonts w:cs="Arial"/>
        </w:rPr>
        <w:t xml:space="preserve">Display dem Kundenwunsch an nachhaltigen Produkten gerecht. Das neue Display bietet am POS schnell und einfach die optimale Übersicht zu sämtlichen festen und flüssigen FLAMAX Öko-Anzündern. Alle Öko-Anzünder aus dem Hause der Carl Warrlich GmbH sind eine gute Alternative zu herkömmlichen Anzündern, und </w:t>
      </w:r>
      <w:r w:rsidR="005D3575">
        <w:rPr>
          <w:rFonts w:cs="Arial"/>
        </w:rPr>
        <w:t xml:space="preserve">werden </w:t>
      </w:r>
      <w:r w:rsidR="00AB7A45">
        <w:rPr>
          <w:rFonts w:cs="Arial"/>
        </w:rPr>
        <w:t>von Verbrauchern</w:t>
      </w:r>
      <w:r w:rsidR="005D3575">
        <w:rPr>
          <w:rFonts w:cs="Arial"/>
        </w:rPr>
        <w:t xml:space="preserve"> mit Umweltbewusstsein</w:t>
      </w:r>
      <w:r w:rsidR="00AB7A45">
        <w:rPr>
          <w:rFonts w:cs="Arial"/>
        </w:rPr>
        <w:t xml:space="preserve"> zunehmend nachgefragt.    </w:t>
      </w:r>
      <w:r w:rsidR="005D3575">
        <w:rPr>
          <w:rFonts w:cs="Arial"/>
        </w:rPr>
        <w:t xml:space="preserve">         </w:t>
      </w:r>
      <w:r w:rsidR="00E74779">
        <w:rPr>
          <w:rFonts w:cs="Arial"/>
        </w:rPr>
        <w:t xml:space="preserve">                       </w:t>
      </w:r>
      <w:r w:rsidR="006B618D">
        <w:rPr>
          <w:rFonts w:cs="Arial"/>
        </w:rPr>
        <w:t xml:space="preserve">        </w:t>
      </w:r>
      <w:r w:rsidR="00E74779">
        <w:rPr>
          <w:rFonts w:cs="Arial"/>
        </w:rPr>
        <w:t xml:space="preserve">   </w:t>
      </w:r>
      <w:r w:rsidR="00CB3D7D">
        <w:rPr>
          <w:rFonts w:cs="Arial"/>
        </w:rPr>
        <w:t xml:space="preserve"> </w:t>
      </w:r>
      <w:r w:rsidR="006A3885">
        <w:rPr>
          <w:rFonts w:cs="Arial"/>
        </w:rPr>
        <w:t>Warrlich)</w:t>
      </w:r>
      <w:r w:rsidR="006A3885" w:rsidRPr="006A3885">
        <w:rPr>
          <w:rFonts w:cs="Arial"/>
        </w:rPr>
        <w:t xml:space="preserve"> 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0D47B9" w:rsidRDefault="002142AB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 ca. 1.255</w:t>
      </w:r>
      <w:r w:rsidR="000D47B9">
        <w:rPr>
          <w:rFonts w:cs="Arial"/>
          <w:sz w:val="18"/>
          <w:szCs w:val="18"/>
        </w:rPr>
        <w:t xml:space="preserve"> Zeichen, Abdruck honorarfrei * Beleg erbeten</w:t>
      </w:r>
    </w:p>
    <w:p w:rsidR="00B03039" w:rsidRDefault="00B03039" w:rsidP="00B03039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</w:rPr>
        <w:t xml:space="preserve">Text und Bild zum Download unter </w:t>
      </w:r>
      <w:hyperlink r:id="rId9" w:history="1">
        <w:r>
          <w:rPr>
            <w:rStyle w:val="Hyperlink"/>
            <w:rFonts w:asciiTheme="minorHAnsi" w:eastAsia="Times New Roman" w:hAnsiTheme="minorHAnsi" w:cstheme="minorHAnsi"/>
          </w:rPr>
          <w:t>http://www.warrlich.eu/presse.html</w:t>
        </w:r>
      </w:hyperlink>
    </w:p>
    <w:p w:rsidR="00B03039" w:rsidRDefault="00B0303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color w:val="000000"/>
          <w:sz w:val="18"/>
          <w:szCs w:val="18"/>
        </w:rPr>
      </w:pPr>
    </w:p>
    <w:sectPr w:rsidR="00B03039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AC" w:rsidRDefault="00485BAC" w:rsidP="00E72E5C">
      <w:pPr>
        <w:spacing w:after="0" w:line="240" w:lineRule="auto"/>
      </w:pPr>
      <w:r>
        <w:separator/>
      </w:r>
    </w:p>
  </w:endnote>
  <w:endnote w:type="continuationSeparator" w:id="0">
    <w:p w:rsidR="00485BAC" w:rsidRDefault="00485BAC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AC" w:rsidRDefault="00485BAC" w:rsidP="00E72E5C">
      <w:pPr>
        <w:spacing w:after="0" w:line="240" w:lineRule="auto"/>
      </w:pPr>
      <w:r>
        <w:separator/>
      </w:r>
    </w:p>
  </w:footnote>
  <w:footnote w:type="continuationSeparator" w:id="0">
    <w:p w:rsidR="00485BAC" w:rsidRDefault="00485BAC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0611"/>
    <w:rsid w:val="00005328"/>
    <w:rsid w:val="00007B52"/>
    <w:rsid w:val="00030304"/>
    <w:rsid w:val="00060239"/>
    <w:rsid w:val="00061461"/>
    <w:rsid w:val="000762AE"/>
    <w:rsid w:val="000D220E"/>
    <w:rsid w:val="000D47B9"/>
    <w:rsid w:val="000D50C0"/>
    <w:rsid w:val="000F478C"/>
    <w:rsid w:val="0013084D"/>
    <w:rsid w:val="00146AB0"/>
    <w:rsid w:val="001E2C9C"/>
    <w:rsid w:val="001E5D9C"/>
    <w:rsid w:val="00203204"/>
    <w:rsid w:val="00205A8A"/>
    <w:rsid w:val="002142AB"/>
    <w:rsid w:val="002A68B2"/>
    <w:rsid w:val="002D15BE"/>
    <w:rsid w:val="0030585B"/>
    <w:rsid w:val="0035334C"/>
    <w:rsid w:val="0037304E"/>
    <w:rsid w:val="003B1911"/>
    <w:rsid w:val="003F69BB"/>
    <w:rsid w:val="00445FEC"/>
    <w:rsid w:val="004503A8"/>
    <w:rsid w:val="00485BAC"/>
    <w:rsid w:val="004F7F5A"/>
    <w:rsid w:val="0052593A"/>
    <w:rsid w:val="00574C3E"/>
    <w:rsid w:val="005921F6"/>
    <w:rsid w:val="00597255"/>
    <w:rsid w:val="005B0DF2"/>
    <w:rsid w:val="005D3575"/>
    <w:rsid w:val="005F4336"/>
    <w:rsid w:val="006206F6"/>
    <w:rsid w:val="00680447"/>
    <w:rsid w:val="006A3885"/>
    <w:rsid w:val="006B618D"/>
    <w:rsid w:val="006D5573"/>
    <w:rsid w:val="0071457B"/>
    <w:rsid w:val="00762931"/>
    <w:rsid w:val="00791451"/>
    <w:rsid w:val="007B0834"/>
    <w:rsid w:val="00881356"/>
    <w:rsid w:val="008A6A72"/>
    <w:rsid w:val="009074F1"/>
    <w:rsid w:val="00973B73"/>
    <w:rsid w:val="009B3A46"/>
    <w:rsid w:val="00A204D2"/>
    <w:rsid w:val="00A51B17"/>
    <w:rsid w:val="00A755C5"/>
    <w:rsid w:val="00AB7A45"/>
    <w:rsid w:val="00AD3659"/>
    <w:rsid w:val="00AE452F"/>
    <w:rsid w:val="00AE7D42"/>
    <w:rsid w:val="00B03039"/>
    <w:rsid w:val="00B213DA"/>
    <w:rsid w:val="00B77546"/>
    <w:rsid w:val="00BB1711"/>
    <w:rsid w:val="00BB76A4"/>
    <w:rsid w:val="00BE7CA2"/>
    <w:rsid w:val="00C503E0"/>
    <w:rsid w:val="00CA3D27"/>
    <w:rsid w:val="00CB3D7D"/>
    <w:rsid w:val="00CD5A1A"/>
    <w:rsid w:val="00D12F84"/>
    <w:rsid w:val="00D21867"/>
    <w:rsid w:val="00DD1E3B"/>
    <w:rsid w:val="00DD3EC0"/>
    <w:rsid w:val="00E55CE5"/>
    <w:rsid w:val="00E72E5C"/>
    <w:rsid w:val="00E74779"/>
    <w:rsid w:val="00F06814"/>
    <w:rsid w:val="00F510FE"/>
    <w:rsid w:val="00FA7C5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6B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lich.eu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040F-45A6-4594-8D11-D725649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2015-07-26T17:16:00Z</cp:lastPrinted>
  <dcterms:created xsi:type="dcterms:W3CDTF">2015-08-20T09:51:00Z</dcterms:created>
  <dcterms:modified xsi:type="dcterms:W3CDTF">2015-08-20T09:51:00Z</dcterms:modified>
</cp:coreProperties>
</file>